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9B" w:rsidRPr="004E2E9B" w:rsidRDefault="004E2E9B" w:rsidP="004E2E9B">
      <w:pPr>
        <w:spacing w:after="0" w:line="540" w:lineRule="atLeast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ES"/>
        </w:rPr>
      </w:pPr>
    </w:p>
    <w:p w:rsidR="004E2E9B" w:rsidRPr="004E2E9B" w:rsidRDefault="004E2E9B" w:rsidP="004E2E9B">
      <w:pPr>
        <w:shd w:val="clear" w:color="auto" w:fill="FFFFFF"/>
        <w:spacing w:before="300" w:after="300" w:line="420" w:lineRule="atLeast"/>
        <w:ind w:left="300" w:right="315" w:firstLine="6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ES"/>
        </w:rPr>
      </w:pPr>
      <w:r w:rsidRPr="004E2E9B">
        <w:rPr>
          <w:rFonts w:ascii="Verdana" w:eastAsia="Times New Roman" w:hAnsi="Verdana" w:cs="Times New Roman"/>
          <w:b/>
          <w:bCs/>
          <w:color w:val="000000"/>
          <w:spacing w:val="24"/>
          <w:sz w:val="18"/>
          <w:szCs w:val="18"/>
          <w:lang w:eastAsia="es-ES"/>
        </w:rPr>
        <w:t>Reducir</w:t>
      </w:r>
      <w:r w:rsidRPr="004E2E9B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ES"/>
        </w:rPr>
        <w:t xml:space="preserve"> varias </w:t>
      </w:r>
      <w:r w:rsidRPr="004E2E9B">
        <w:rPr>
          <w:rFonts w:ascii="Verdana" w:eastAsia="Times New Roman" w:hAnsi="Verdana" w:cs="Times New Roman"/>
          <w:b/>
          <w:bCs/>
          <w:color w:val="000000"/>
          <w:spacing w:val="24"/>
          <w:sz w:val="18"/>
          <w:szCs w:val="18"/>
          <w:lang w:eastAsia="es-ES"/>
        </w:rPr>
        <w:t>fracciones a común denominador</w:t>
      </w:r>
      <w:r w:rsidRPr="004E2E9B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ES"/>
        </w:rPr>
        <w:t xml:space="preserve"> consiste en convertirlas en otras </w:t>
      </w:r>
      <w:r w:rsidRPr="004E2E9B">
        <w:rPr>
          <w:rFonts w:ascii="Verdana" w:eastAsia="Times New Roman" w:hAnsi="Verdana" w:cs="Times New Roman"/>
          <w:b/>
          <w:bCs/>
          <w:color w:val="000000"/>
          <w:spacing w:val="24"/>
          <w:sz w:val="18"/>
          <w:szCs w:val="18"/>
          <w:lang w:eastAsia="es-ES"/>
        </w:rPr>
        <w:t>equivalentes</w:t>
      </w:r>
      <w:r w:rsidRPr="004E2E9B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ES"/>
        </w:rPr>
        <w:t xml:space="preserve"> que tengan el </w:t>
      </w:r>
      <w:r w:rsidRPr="004E2E9B">
        <w:rPr>
          <w:rFonts w:ascii="Verdana" w:eastAsia="Times New Roman" w:hAnsi="Verdana" w:cs="Times New Roman"/>
          <w:b/>
          <w:bCs/>
          <w:color w:val="000000"/>
          <w:spacing w:val="24"/>
          <w:sz w:val="18"/>
          <w:szCs w:val="18"/>
          <w:lang w:eastAsia="es-ES"/>
        </w:rPr>
        <w:t>mismo denominador</w:t>
      </w:r>
      <w:r w:rsidRPr="004E2E9B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ES"/>
        </w:rPr>
        <w:t xml:space="preserve">. Para ello: </w:t>
      </w:r>
    </w:p>
    <w:p w:rsidR="004E2E9B" w:rsidRPr="004E2E9B" w:rsidRDefault="004E2E9B" w:rsidP="004E2E9B">
      <w:pPr>
        <w:shd w:val="clear" w:color="auto" w:fill="FFFFFF"/>
        <w:spacing w:before="300" w:after="300" w:line="420" w:lineRule="atLeast"/>
        <w:ind w:left="300" w:right="315" w:firstLine="6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ES"/>
        </w:rPr>
      </w:pPr>
      <w:r w:rsidRPr="004E2E9B">
        <w:rPr>
          <w:rFonts w:ascii="Verdana" w:eastAsia="Times New Roman" w:hAnsi="Verdana" w:cs="Times New Roman"/>
          <w:b/>
          <w:bCs/>
          <w:color w:val="990000"/>
          <w:spacing w:val="24"/>
          <w:lang w:eastAsia="es-ES"/>
        </w:rPr>
        <w:t>1º</w:t>
      </w:r>
      <w:r w:rsidRPr="004E2E9B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ES"/>
        </w:rPr>
        <w:t xml:space="preserve"> Se determina el </w:t>
      </w:r>
      <w:r w:rsidRPr="004E2E9B">
        <w:rPr>
          <w:rFonts w:ascii="Verdana" w:eastAsia="Times New Roman" w:hAnsi="Verdana" w:cs="Times New Roman"/>
          <w:b/>
          <w:bCs/>
          <w:color w:val="000000"/>
          <w:spacing w:val="24"/>
          <w:sz w:val="18"/>
          <w:szCs w:val="18"/>
          <w:lang w:eastAsia="es-ES"/>
        </w:rPr>
        <w:t>denominador común</w:t>
      </w:r>
      <w:r w:rsidRPr="004E2E9B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ES"/>
        </w:rPr>
        <w:t xml:space="preserve">, que será el </w:t>
      </w:r>
      <w:r w:rsidRPr="004E2E9B">
        <w:rPr>
          <w:rFonts w:ascii="Verdana" w:eastAsia="Times New Roman" w:hAnsi="Verdana" w:cs="Times New Roman"/>
          <w:b/>
          <w:bCs/>
          <w:color w:val="000000"/>
          <w:spacing w:val="24"/>
          <w:sz w:val="18"/>
          <w:szCs w:val="18"/>
          <w:lang w:eastAsia="es-ES"/>
        </w:rPr>
        <w:t>mínimo común múltiplo de los denominadores</w:t>
      </w:r>
      <w:r w:rsidRPr="004E2E9B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ES"/>
        </w:rPr>
        <w:t xml:space="preserve">. </w:t>
      </w:r>
    </w:p>
    <w:p w:rsidR="004E2E9B" w:rsidRPr="004E2E9B" w:rsidRDefault="004E2E9B" w:rsidP="004E2E9B">
      <w:pPr>
        <w:shd w:val="clear" w:color="auto" w:fill="FFFFFF"/>
        <w:spacing w:before="300" w:after="300" w:line="420" w:lineRule="atLeast"/>
        <w:ind w:left="300" w:right="315" w:firstLine="6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ES"/>
        </w:rPr>
      </w:pPr>
      <w:r w:rsidRPr="004E2E9B">
        <w:rPr>
          <w:rFonts w:ascii="Verdana" w:eastAsia="Times New Roman" w:hAnsi="Verdana" w:cs="Times New Roman"/>
          <w:b/>
          <w:bCs/>
          <w:color w:val="990000"/>
          <w:spacing w:val="24"/>
          <w:lang w:eastAsia="es-ES"/>
        </w:rPr>
        <w:t>2º</w:t>
      </w:r>
      <w:r w:rsidRPr="004E2E9B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ES"/>
        </w:rPr>
        <w:t xml:space="preserve"> Este </w:t>
      </w:r>
      <w:r w:rsidRPr="004E2E9B">
        <w:rPr>
          <w:rFonts w:ascii="Verdana" w:eastAsia="Times New Roman" w:hAnsi="Verdana" w:cs="Times New Roman"/>
          <w:b/>
          <w:bCs/>
          <w:color w:val="000000"/>
          <w:spacing w:val="24"/>
          <w:sz w:val="18"/>
          <w:szCs w:val="18"/>
          <w:lang w:eastAsia="es-ES"/>
        </w:rPr>
        <w:t>denominador común</w:t>
      </w:r>
      <w:r w:rsidRPr="004E2E9B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ES"/>
        </w:rPr>
        <w:t xml:space="preserve">, se </w:t>
      </w:r>
      <w:r w:rsidRPr="004E2E9B">
        <w:rPr>
          <w:rFonts w:ascii="Verdana" w:eastAsia="Times New Roman" w:hAnsi="Verdana" w:cs="Times New Roman"/>
          <w:b/>
          <w:bCs/>
          <w:color w:val="000000"/>
          <w:spacing w:val="24"/>
          <w:sz w:val="18"/>
          <w:szCs w:val="18"/>
          <w:lang w:eastAsia="es-ES"/>
        </w:rPr>
        <w:t>divide</w:t>
      </w:r>
      <w:r w:rsidRPr="004E2E9B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ES"/>
        </w:rPr>
        <w:t xml:space="preserve"> por cada uno de los </w:t>
      </w:r>
      <w:r w:rsidRPr="004E2E9B">
        <w:rPr>
          <w:rFonts w:ascii="Verdana" w:eastAsia="Times New Roman" w:hAnsi="Verdana" w:cs="Times New Roman"/>
          <w:b/>
          <w:bCs/>
          <w:color w:val="000000"/>
          <w:spacing w:val="24"/>
          <w:sz w:val="18"/>
          <w:szCs w:val="18"/>
          <w:lang w:eastAsia="es-ES"/>
        </w:rPr>
        <w:t>denominadores</w:t>
      </w:r>
      <w:r w:rsidRPr="004E2E9B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ES"/>
        </w:rPr>
        <w:t xml:space="preserve">, </w:t>
      </w:r>
      <w:r w:rsidRPr="004E2E9B">
        <w:rPr>
          <w:rFonts w:ascii="Verdana" w:eastAsia="Times New Roman" w:hAnsi="Verdana" w:cs="Times New Roman"/>
          <w:b/>
          <w:bCs/>
          <w:color w:val="000000"/>
          <w:spacing w:val="24"/>
          <w:sz w:val="18"/>
          <w:szCs w:val="18"/>
          <w:lang w:eastAsia="es-ES"/>
        </w:rPr>
        <w:t>multiplicándose</w:t>
      </w:r>
      <w:r w:rsidRPr="004E2E9B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ES"/>
        </w:rPr>
        <w:t xml:space="preserve"> el </w:t>
      </w:r>
      <w:r w:rsidRPr="004E2E9B">
        <w:rPr>
          <w:rFonts w:ascii="Verdana" w:eastAsia="Times New Roman" w:hAnsi="Verdana" w:cs="Times New Roman"/>
          <w:b/>
          <w:bCs/>
          <w:color w:val="000000"/>
          <w:spacing w:val="24"/>
          <w:sz w:val="18"/>
          <w:szCs w:val="18"/>
          <w:lang w:eastAsia="es-ES"/>
        </w:rPr>
        <w:t>cociente</w:t>
      </w:r>
      <w:r w:rsidRPr="004E2E9B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ES"/>
        </w:rPr>
        <w:t xml:space="preserve"> obtenido por el </w:t>
      </w:r>
      <w:r w:rsidRPr="004E2E9B">
        <w:rPr>
          <w:rFonts w:ascii="Verdana" w:eastAsia="Times New Roman" w:hAnsi="Verdana" w:cs="Times New Roman"/>
          <w:b/>
          <w:bCs/>
          <w:color w:val="000000"/>
          <w:spacing w:val="24"/>
          <w:sz w:val="18"/>
          <w:szCs w:val="18"/>
          <w:lang w:eastAsia="es-ES"/>
        </w:rPr>
        <w:t>numerador</w:t>
      </w:r>
      <w:r w:rsidRPr="004E2E9B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ES"/>
        </w:rPr>
        <w:t xml:space="preserve"> correspondiente.</w:t>
      </w:r>
    </w:p>
    <w:p w:rsidR="004E2E9B" w:rsidRPr="004E2E9B" w:rsidRDefault="004E2E9B" w:rsidP="004E2E9B">
      <w:pPr>
        <w:shd w:val="clear" w:color="auto" w:fill="FFFFFF"/>
        <w:spacing w:before="300" w:after="300" w:line="420" w:lineRule="atLeast"/>
        <w:ind w:left="300" w:right="315" w:firstLine="6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ES"/>
        </w:rPr>
      </w:pPr>
      <w:r w:rsidRPr="004E2E9B">
        <w:rPr>
          <w:rFonts w:ascii="Verdana" w:eastAsia="Times New Roman" w:hAnsi="Verdana" w:cs="Times New Roman"/>
          <w:noProof/>
          <w:color w:val="000000"/>
          <w:spacing w:val="24"/>
          <w:sz w:val="18"/>
          <w:szCs w:val="18"/>
          <w:lang w:eastAsia="es-ES"/>
        </w:rPr>
        <w:drawing>
          <wp:inline distT="0" distB="0" distL="0" distR="0" wp14:anchorId="1DD62107" wp14:editId="3ABDCD0E">
            <wp:extent cx="1390650" cy="428625"/>
            <wp:effectExtent l="0" t="0" r="0" b="9525"/>
            <wp:docPr id="1" name="Imagen 1" descr="frac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raccion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ES"/>
        </w:rPr>
        <w:t xml:space="preserve">     </w:t>
      </w:r>
      <w:r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ES"/>
        </w:rPr>
        <w:tab/>
      </w:r>
      <w:r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ES"/>
        </w:rPr>
        <w:tab/>
      </w:r>
      <w:r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ES"/>
        </w:rPr>
        <w:tab/>
      </w:r>
    </w:p>
    <w:p w:rsidR="004E2E9B" w:rsidRPr="004E2E9B" w:rsidRDefault="004E2E9B" w:rsidP="004E2E9B">
      <w:pPr>
        <w:shd w:val="clear" w:color="auto" w:fill="FFFFFF"/>
        <w:spacing w:before="300" w:after="300" w:line="420" w:lineRule="atLeast"/>
        <w:ind w:left="300" w:right="315" w:firstLine="6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ES"/>
        </w:rPr>
      </w:pPr>
      <w:r w:rsidRPr="004E2E9B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ES"/>
        </w:rPr>
        <w:t>12 = 2</w:t>
      </w:r>
      <w:r w:rsidRPr="004E2E9B">
        <w:rPr>
          <w:rFonts w:ascii="Verdana" w:eastAsia="Times New Roman" w:hAnsi="Verdana" w:cs="Times New Roman"/>
          <w:color w:val="000000"/>
          <w:spacing w:val="24"/>
          <w:sz w:val="18"/>
          <w:szCs w:val="18"/>
          <w:vertAlign w:val="superscript"/>
          <w:lang w:eastAsia="es-ES"/>
        </w:rPr>
        <w:t>2</w:t>
      </w:r>
      <w:r w:rsidRPr="004E2E9B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ES"/>
        </w:rPr>
        <w:t xml:space="preserve"> · 3 </w:t>
      </w:r>
    </w:p>
    <w:p w:rsidR="004E2E9B" w:rsidRPr="004E2E9B" w:rsidRDefault="004E2E9B" w:rsidP="004E2E9B">
      <w:pPr>
        <w:shd w:val="clear" w:color="auto" w:fill="FFFFFF"/>
        <w:spacing w:before="300" w:after="300" w:line="420" w:lineRule="atLeast"/>
        <w:ind w:left="300" w:right="315" w:firstLine="6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ES"/>
        </w:rPr>
      </w:pPr>
      <w:r w:rsidRPr="004E2E9B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ES"/>
        </w:rPr>
        <w:t>9 = 3</w:t>
      </w:r>
      <w:r w:rsidRPr="004E2E9B">
        <w:rPr>
          <w:rFonts w:ascii="Verdana" w:eastAsia="Times New Roman" w:hAnsi="Verdana" w:cs="Times New Roman"/>
          <w:color w:val="000000"/>
          <w:spacing w:val="24"/>
          <w:sz w:val="18"/>
          <w:szCs w:val="18"/>
          <w:vertAlign w:val="superscript"/>
          <w:lang w:eastAsia="es-ES"/>
        </w:rPr>
        <w:t>2</w:t>
      </w:r>
    </w:p>
    <w:p w:rsidR="004E2E9B" w:rsidRPr="004E2E9B" w:rsidRDefault="004E2E9B" w:rsidP="004E2E9B">
      <w:pPr>
        <w:shd w:val="clear" w:color="auto" w:fill="FFFFFF"/>
        <w:spacing w:before="300" w:after="300" w:line="420" w:lineRule="atLeast"/>
        <w:ind w:left="300" w:right="315" w:firstLine="6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ES"/>
        </w:rPr>
      </w:pPr>
      <w:proofErr w:type="spellStart"/>
      <w:r w:rsidRPr="004E2E9B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ES"/>
        </w:rPr>
        <w:t>m.</w:t>
      </w:r>
      <w:bookmarkStart w:id="0" w:name="_GoBack"/>
      <w:bookmarkEnd w:id="0"/>
      <w:r w:rsidRPr="004E2E9B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ES"/>
        </w:rPr>
        <w:t>c.m</w:t>
      </w:r>
      <w:proofErr w:type="spellEnd"/>
      <w:r w:rsidRPr="004E2E9B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ES"/>
        </w:rPr>
        <w:t>.</w:t>
      </w:r>
      <w:r w:rsidR="005F4212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ES"/>
        </w:rPr>
        <w:t xml:space="preserve"> </w:t>
      </w:r>
      <w:r w:rsidRPr="004E2E9B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ES"/>
        </w:rPr>
        <w:t>(3. 12. 9) = 2</w:t>
      </w:r>
      <w:r w:rsidRPr="004E2E9B">
        <w:rPr>
          <w:rFonts w:ascii="Verdana" w:eastAsia="Times New Roman" w:hAnsi="Verdana" w:cs="Times New Roman"/>
          <w:color w:val="000000"/>
          <w:spacing w:val="24"/>
          <w:sz w:val="18"/>
          <w:szCs w:val="18"/>
          <w:vertAlign w:val="superscript"/>
          <w:lang w:eastAsia="es-ES"/>
        </w:rPr>
        <w:t>2</w:t>
      </w:r>
      <w:r w:rsidRPr="004E2E9B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ES"/>
        </w:rPr>
        <w:t xml:space="preserve"> ·3</w:t>
      </w:r>
      <w:r w:rsidRPr="004E2E9B">
        <w:rPr>
          <w:rFonts w:ascii="Verdana" w:eastAsia="Times New Roman" w:hAnsi="Verdana" w:cs="Times New Roman"/>
          <w:color w:val="000000"/>
          <w:spacing w:val="24"/>
          <w:sz w:val="18"/>
          <w:szCs w:val="18"/>
          <w:vertAlign w:val="superscript"/>
          <w:lang w:eastAsia="es-ES"/>
        </w:rPr>
        <w:t>2</w:t>
      </w:r>
      <w:r w:rsidRPr="004E2E9B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ES"/>
        </w:rPr>
        <w:t xml:space="preserve"> = 36</w:t>
      </w:r>
    </w:p>
    <w:p w:rsidR="004E2E9B" w:rsidRPr="004E2E9B" w:rsidRDefault="004E2E9B" w:rsidP="004E2E9B">
      <w:pPr>
        <w:shd w:val="clear" w:color="auto" w:fill="FFFFFF"/>
        <w:spacing w:before="300" w:after="300" w:line="420" w:lineRule="atLeast"/>
        <w:ind w:left="300" w:right="315" w:firstLine="600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ES"/>
        </w:rPr>
      </w:pPr>
      <w:r w:rsidRPr="004E2E9B">
        <w:rPr>
          <w:rFonts w:ascii="Verdana" w:eastAsia="Times New Roman" w:hAnsi="Verdana" w:cs="Times New Roman"/>
          <w:noProof/>
          <w:color w:val="000000"/>
          <w:spacing w:val="24"/>
          <w:sz w:val="18"/>
          <w:szCs w:val="18"/>
          <w:lang w:eastAsia="es-ES"/>
        </w:rPr>
        <w:drawing>
          <wp:inline distT="0" distB="0" distL="0" distR="0" wp14:anchorId="59B58C9D" wp14:editId="24E03A4B">
            <wp:extent cx="1485900" cy="428625"/>
            <wp:effectExtent l="0" t="0" r="0" b="9525"/>
            <wp:docPr id="2" name="Imagen 2" descr="común denomin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omún denominad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637" w:rsidRDefault="00EC6637"/>
    <w:p w:rsidR="004E2E9B" w:rsidRDefault="004E2E9B" w:rsidP="004E2E9B"/>
    <w:p w:rsidR="004E2E9B" w:rsidRDefault="004E2E9B"/>
    <w:sectPr w:rsidR="004E2E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9B"/>
    <w:rsid w:val="00326921"/>
    <w:rsid w:val="004E2E9B"/>
    <w:rsid w:val="005F4212"/>
    <w:rsid w:val="00EC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59220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21054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9533">
                      <w:marLeft w:val="0"/>
                      <w:marRight w:val="15"/>
                      <w:marTop w:val="0"/>
                      <w:marBottom w:val="75"/>
                      <w:divBdr>
                        <w:top w:val="single" w:sz="18" w:space="0" w:color="FFFFFF"/>
                        <w:left w:val="single" w:sz="18" w:space="0" w:color="FFFFFF"/>
                        <w:bottom w:val="single" w:sz="18" w:space="0" w:color="FFFFFF"/>
                        <w:right w:val="single" w:sz="18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2010-08-04T19:28:00Z</dcterms:created>
  <dcterms:modified xsi:type="dcterms:W3CDTF">2010-08-04T21:10:00Z</dcterms:modified>
</cp:coreProperties>
</file>