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63" w:rsidRDefault="00024578" w:rsidP="00AD500D">
      <w:r>
        <w:t xml:space="preserve">Membranófono de golpe directo de un solo parche. Fue documentado entre los </w:t>
      </w:r>
      <w:hyperlink r:id="rId4" w:history="1">
        <w:r w:rsidRPr="00251643">
          <w:rPr>
            <w:rStyle w:val="Hipervnculo"/>
            <w:i/>
          </w:rPr>
          <w:t>Tobas</w:t>
        </w:r>
      </w:hyperlink>
      <w:r>
        <w:rPr>
          <w:i/>
        </w:rPr>
        <w:t xml:space="preserve">, </w:t>
      </w:r>
      <w:hyperlink r:id="rId5" w:history="1">
        <w:r w:rsidRPr="00251643">
          <w:rPr>
            <w:rStyle w:val="Hipervnculo"/>
            <w:i/>
          </w:rPr>
          <w:t>Pilagá</w:t>
        </w:r>
      </w:hyperlink>
      <w:r>
        <w:rPr>
          <w:i/>
        </w:rPr>
        <w:t xml:space="preserve">, </w:t>
      </w:r>
      <w:hyperlink r:id="rId6" w:history="1">
        <w:r w:rsidRPr="00251643">
          <w:rPr>
            <w:rStyle w:val="Hipervnculo"/>
            <w:i/>
          </w:rPr>
          <w:t>Matacos  o Wichís</w:t>
        </w:r>
      </w:hyperlink>
      <w:r w:rsidR="00251643">
        <w:rPr>
          <w:i/>
        </w:rPr>
        <w:t xml:space="preserve">, </w:t>
      </w:r>
      <w:hyperlink r:id="rId7" w:history="1">
        <w:r w:rsidR="00251643" w:rsidRPr="00251643">
          <w:rPr>
            <w:rStyle w:val="Hipervnculo"/>
            <w:i/>
          </w:rPr>
          <w:t>Choro</w:t>
        </w:r>
        <w:r w:rsidRPr="00251643">
          <w:rPr>
            <w:rStyle w:val="Hipervnculo"/>
            <w:i/>
          </w:rPr>
          <w:t>tes</w:t>
        </w:r>
      </w:hyperlink>
      <w:r>
        <w:rPr>
          <w:i/>
        </w:rPr>
        <w:t xml:space="preserve"> y </w:t>
      </w:r>
      <w:hyperlink r:id="rId8" w:history="1">
        <w:r w:rsidRPr="00251643">
          <w:rPr>
            <w:rStyle w:val="Hipervnculo"/>
            <w:i/>
          </w:rPr>
          <w:t>Nivaklé</w:t>
        </w:r>
      </w:hyperlink>
      <w:r>
        <w:t>.</w:t>
      </w:r>
      <w:r w:rsidR="00251643">
        <w:t xml:space="preserve"> El resonador puede consistir en un mortero, un cántaro de cerámica o un trozo de tronco ahuecado, en cuyo interior se vierte agua. En el extremo abierto se coloca un cuero, habitualmente de </w:t>
      </w:r>
      <w:hyperlink r:id="rId9" w:history="1">
        <w:r w:rsidR="00251643" w:rsidRPr="007E7453">
          <w:rPr>
            <w:rStyle w:val="Hipervnculo"/>
          </w:rPr>
          <w:t>corzuela</w:t>
        </w:r>
      </w:hyperlink>
      <w:r w:rsidR="00251643">
        <w:t xml:space="preserve"> (</w:t>
      </w:r>
      <w:proofErr w:type="spellStart"/>
      <w:r w:rsidR="00251643">
        <w:t>Mazama</w:t>
      </w:r>
      <w:proofErr w:type="spellEnd"/>
      <w:r w:rsidR="00251643">
        <w:t xml:space="preserve"> simplicicornis). Se ejecuta con un solo palillo de madera. Su diámetro varía entre 15 y 25 cm y su altura externa entre 30 cm y 1 m. La cavidad no suele sobrepasar los 20 cm de </w:t>
      </w:r>
      <w:r w:rsidR="00FD0851">
        <w:t>profundidad</w:t>
      </w:r>
      <w:r w:rsidR="00251643">
        <w:t xml:space="preserve">. Con excepción del </w:t>
      </w:r>
      <w:r w:rsidR="00FD0851">
        <w:t>grupo</w:t>
      </w:r>
      <w:r w:rsidR="00251643">
        <w:t xml:space="preserve"> </w:t>
      </w:r>
      <w:hyperlink r:id="rId10" w:history="1">
        <w:r w:rsidR="00251643" w:rsidRPr="007E7453">
          <w:rPr>
            <w:rStyle w:val="Hipervnculo"/>
            <w:i/>
          </w:rPr>
          <w:t>Toba</w:t>
        </w:r>
        <w:r w:rsidR="009B285C" w:rsidRPr="007E7453">
          <w:rPr>
            <w:rStyle w:val="Hipervnculo"/>
            <w:i/>
          </w:rPr>
          <w:t xml:space="preserve"> </w:t>
        </w:r>
      </w:hyperlink>
      <w:r w:rsidR="00251643">
        <w:t xml:space="preserve"> </w:t>
      </w:r>
      <w:r w:rsidR="009B285C">
        <w:t>-</w:t>
      </w:r>
      <w:r w:rsidR="00251643">
        <w:t xml:space="preserve">en el que se documentó su utilización por </w:t>
      </w:r>
      <w:r w:rsidR="00FD0851">
        <w:t>hombres</w:t>
      </w:r>
      <w:r w:rsidR="00251643">
        <w:t xml:space="preserve"> y mujeres-, en las etnias restantes es instrumento privativo de los hombres. Lo ejecuta una sola persona, o varias colocadas alrededor de un único tambor. En este último caso, es común que se sume al grupo un ejecutante de sonajero de calabaza.</w:t>
      </w:r>
    </w:p>
    <w:p w:rsidR="006D7BD2" w:rsidRPr="006D7BD2" w:rsidRDefault="006D7BD2" w:rsidP="00AD500D">
      <w:r>
        <w:tab/>
        <w:t xml:space="preserve">Los tamboreros están sentados o en cuclillas cuando el instrumento es pequeño y se apoya en el suelo y de pié, cuando se coloca en una horqueta elevada o es un ejemplar de los de mayor altura. Cuando estas variantes respeto de la posición del ejecutante están presentes en la misma etnia, señalan dos funciones distintas del tambor. Los </w:t>
      </w:r>
      <w:hyperlink r:id="rId11" w:history="1">
        <w:r w:rsidRPr="007E7453">
          <w:rPr>
            <w:rStyle w:val="Hipervnculo"/>
            <w:i/>
          </w:rPr>
          <w:t>Tobas</w:t>
        </w:r>
      </w:hyperlink>
      <w:r>
        <w:t xml:space="preserve"> y los </w:t>
      </w:r>
      <w:hyperlink r:id="rId12" w:history="1">
        <w:r w:rsidRPr="007E7453">
          <w:rPr>
            <w:rStyle w:val="Hipervnculo"/>
            <w:i/>
          </w:rPr>
          <w:t>Pilagá</w:t>
        </w:r>
      </w:hyperlink>
      <w:r>
        <w:t xml:space="preserve"> distinguen la música “para tambor parado” -según su expresión-, de la música “para tambor sentado”. La primera, de carácter sagrado, formó parte de importantes complejos ceremoniales como, por ejemplo, el de la algarroba. La segunda está ligada principalmente a los cantos de convocatoria a los bailes para la formación de parejas.</w:t>
      </w:r>
    </w:p>
    <w:sectPr w:rsidR="006D7BD2" w:rsidRPr="006D7BD2" w:rsidSect="007F0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00D"/>
    <w:rsid w:val="00024578"/>
    <w:rsid w:val="00251643"/>
    <w:rsid w:val="006D7BD2"/>
    <w:rsid w:val="007E7453"/>
    <w:rsid w:val="007F0663"/>
    <w:rsid w:val="009B285C"/>
    <w:rsid w:val="00AD500D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1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ndi.org/actualidad/19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gentinaindigena.com.ar/nodes/15" TargetMode="External"/><Relationship Id="rId12" Type="http://schemas.openxmlformats.org/officeDocument/2006/relationships/hyperlink" Target="http://www.sos-aborigenes.org.ar/los_pilag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lkloredelnorte.com.ar/culturas/mataco.htm" TargetMode="External"/><Relationship Id="rId11" Type="http://schemas.openxmlformats.org/officeDocument/2006/relationships/hyperlink" Target="http://es.wikipedia.org/wiki/Toba" TargetMode="External"/><Relationship Id="rId5" Type="http://schemas.openxmlformats.org/officeDocument/2006/relationships/hyperlink" Target="http://www.sos-aborigenes.org.ar/los_pilaga.htm" TargetMode="External"/><Relationship Id="rId10" Type="http://schemas.openxmlformats.org/officeDocument/2006/relationships/hyperlink" Target="http://es.wikipedia.org/wiki/Toba" TargetMode="External"/><Relationship Id="rId4" Type="http://schemas.openxmlformats.org/officeDocument/2006/relationships/hyperlink" Target="http://es.wikipedia.org/wiki/Toba" TargetMode="External"/><Relationship Id="rId9" Type="http://schemas.openxmlformats.org/officeDocument/2006/relationships/hyperlink" Target="http://es.wikipedia.org/wiki/Corzue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7</cp:revision>
  <dcterms:created xsi:type="dcterms:W3CDTF">2010-12-20T13:45:00Z</dcterms:created>
  <dcterms:modified xsi:type="dcterms:W3CDTF">2010-12-20T15:04:00Z</dcterms:modified>
</cp:coreProperties>
</file>