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53" w:rsidRPr="00B43855" w:rsidRDefault="00B43E53" w:rsidP="00B43855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43855">
        <w:rPr>
          <w:rFonts w:ascii="Arial" w:hAnsi="Arial" w:cs="Arial"/>
          <w:sz w:val="24"/>
          <w:szCs w:val="24"/>
          <w:u w:val="single"/>
        </w:rPr>
        <w:t>Descubrimiento</w:t>
      </w:r>
    </w:p>
    <w:p w:rsidR="009D4C79" w:rsidRPr="00B43855" w:rsidRDefault="000B0DED" w:rsidP="00B43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3855">
        <w:rPr>
          <w:rFonts w:ascii="Arial" w:hAnsi="Arial" w:cs="Arial"/>
          <w:sz w:val="24"/>
          <w:szCs w:val="24"/>
        </w:rPr>
        <w:t xml:space="preserve">Durante más cuatro siglos el discurso oficial se refirió al “descubrimiento de América” para designar la llegada de Cristóbal Colón a la isla de </w:t>
      </w:r>
      <w:proofErr w:type="spellStart"/>
      <w:r w:rsidRPr="00B43855">
        <w:rPr>
          <w:rFonts w:ascii="Arial" w:hAnsi="Arial" w:cs="Arial"/>
          <w:sz w:val="24"/>
          <w:szCs w:val="24"/>
        </w:rPr>
        <w:t>Guanahaní</w:t>
      </w:r>
      <w:proofErr w:type="spellEnd"/>
      <w:r w:rsidRPr="00B43855">
        <w:rPr>
          <w:rFonts w:ascii="Arial" w:hAnsi="Arial" w:cs="Arial"/>
          <w:sz w:val="24"/>
          <w:szCs w:val="24"/>
        </w:rPr>
        <w:t xml:space="preserve">, el 12 de octubre de 1492. Este modo  de nombrar el hecho histórico refiere claramente a la mirada del conquistador. </w:t>
      </w:r>
    </w:p>
    <w:p w:rsidR="000B0DED" w:rsidRPr="00B43855" w:rsidRDefault="000B0DED" w:rsidP="00B43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3855">
        <w:rPr>
          <w:rFonts w:ascii="Arial" w:hAnsi="Arial" w:cs="Arial"/>
          <w:sz w:val="24"/>
          <w:szCs w:val="24"/>
        </w:rPr>
        <w:t>¿Descubrimiento o  Conquista? ¿Gesta civilizadora o leyenda negra? ¿Encuentro de dos mundos o genocidio? Estas distintas denominaciones forman parte de la polémica. Dar nombre a un hecho siempre contiene una valoración  que expresa una mirada ideológica, política, cultural y  social.</w:t>
      </w:r>
    </w:p>
    <w:p w:rsidR="000B0DED" w:rsidRDefault="000B0DED" w:rsidP="000B0DED">
      <w:pPr>
        <w:jc w:val="both"/>
      </w:pPr>
    </w:p>
    <w:p w:rsidR="000B0DED" w:rsidRDefault="000B0DED" w:rsidP="000B0DED">
      <w:pPr>
        <w:jc w:val="both"/>
      </w:pPr>
    </w:p>
    <w:p w:rsidR="000B0DED" w:rsidRDefault="000B0DED" w:rsidP="000B0DED">
      <w:pPr>
        <w:jc w:val="both"/>
      </w:pPr>
    </w:p>
    <w:p w:rsidR="000B0DED" w:rsidRDefault="000B0DED" w:rsidP="000B0DED">
      <w:pPr>
        <w:jc w:val="both"/>
      </w:pPr>
    </w:p>
    <w:sectPr w:rsidR="000B0DED" w:rsidSect="009D4C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DED"/>
    <w:rsid w:val="000B0DED"/>
    <w:rsid w:val="009D4C79"/>
    <w:rsid w:val="00B43855"/>
    <w:rsid w:val="00B4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2011-10-20T00:07:00Z</dcterms:created>
  <dcterms:modified xsi:type="dcterms:W3CDTF">2011-10-20T00:44:00Z</dcterms:modified>
</cp:coreProperties>
</file>