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7C" w:rsidRPr="00BD3849" w:rsidRDefault="006C7F7C" w:rsidP="006C7F7C">
      <w:pPr>
        <w:tabs>
          <w:tab w:val="left" w:pos="9540"/>
        </w:tabs>
        <w:jc w:val="both"/>
        <w:rPr>
          <w:rFonts w:ascii="Comic Sans MS" w:hAnsi="Comic Sans MS" w:cs="Arial"/>
          <w:sz w:val="20"/>
          <w:szCs w:val="20"/>
        </w:rPr>
      </w:pPr>
      <w:r>
        <w:rPr>
          <w:rFonts w:ascii="Comic Sans MS" w:hAnsi="Comic Sans MS" w:cs="Arial"/>
          <w:sz w:val="20"/>
          <w:szCs w:val="20"/>
        </w:rPr>
        <w:t>Il progetto è composto da due unità formative, per una durata complessiva di 40 ore, ed è così articolato:</w:t>
      </w:r>
    </w:p>
    <w:p w:rsidR="006C7F7C" w:rsidRDefault="006C7F7C" w:rsidP="006C7F7C">
      <w:pPr>
        <w:suppressLineNumbers/>
        <w:autoSpaceDN w:val="0"/>
        <w:adjustRightInd w:val="0"/>
        <w:jc w:val="both"/>
        <w:rPr>
          <w:rFonts w:ascii="Comic Sans MS" w:hAnsi="Comic Sans MS" w:cs="Comic Sans MS"/>
          <w:sz w:val="20"/>
          <w:szCs w:val="20"/>
        </w:rPr>
      </w:pPr>
    </w:p>
    <w:p w:rsidR="006C7F7C" w:rsidRDefault="006C7F7C" w:rsidP="006C7F7C">
      <w:pPr>
        <w:rPr>
          <w:rFonts w:ascii="Comic Sans MS" w:hAnsi="Comic Sans MS" w:cs="Comic Sans MS"/>
          <w:b/>
          <w:sz w:val="20"/>
          <w:szCs w:val="20"/>
        </w:rPr>
      </w:pPr>
      <w:r>
        <w:rPr>
          <w:rStyle w:val="Enfasigrassetto"/>
          <w:rFonts w:ascii="Comic Sans MS" w:hAnsi="Comic Sans MS"/>
          <w:sz w:val="20"/>
          <w:szCs w:val="20"/>
        </w:rPr>
        <w:t>UF 1</w:t>
      </w:r>
      <w:r w:rsidRPr="00BC1CC2">
        <w:rPr>
          <w:rStyle w:val="Enfasigrassetto"/>
          <w:rFonts w:ascii="Comic Sans MS" w:hAnsi="Comic Sans MS"/>
          <w:sz w:val="20"/>
          <w:szCs w:val="20"/>
        </w:rPr>
        <w:t>:</w:t>
      </w:r>
      <w:r>
        <w:rPr>
          <w:b/>
          <w:bCs/>
          <w:sz w:val="20"/>
          <w:szCs w:val="20"/>
        </w:rPr>
        <w:t xml:space="preserve"> </w:t>
      </w:r>
      <w:r w:rsidRPr="00C328A3">
        <w:rPr>
          <w:rFonts w:ascii="Comic Sans MS" w:hAnsi="Comic Sans MS" w:cs="Courier"/>
          <w:b/>
          <w:sz w:val="20"/>
          <w:szCs w:val="20"/>
        </w:rPr>
        <w:t xml:space="preserve">Strategie </w:t>
      </w:r>
      <w:r>
        <w:rPr>
          <w:rFonts w:ascii="Comic Sans MS" w:hAnsi="Comic Sans MS" w:cs="Courier"/>
          <w:b/>
          <w:sz w:val="20"/>
          <w:szCs w:val="20"/>
        </w:rPr>
        <w:t>di sviluppo motivazionale nei team work</w:t>
      </w:r>
      <w:r w:rsidRPr="00C328A3">
        <w:rPr>
          <w:b/>
        </w:rPr>
        <w:t xml:space="preserve"> </w:t>
      </w:r>
      <w:r>
        <w:rPr>
          <w:b/>
        </w:rPr>
        <w:t xml:space="preserve"> </w:t>
      </w:r>
      <w:r>
        <w:t xml:space="preserve"> </w:t>
      </w:r>
      <w:r w:rsidRPr="00D56E7B">
        <w:rPr>
          <w:rFonts w:ascii="Comic Sans MS" w:hAnsi="Comic Sans MS" w:cs="Comic Sans MS"/>
          <w:b/>
          <w:sz w:val="20"/>
          <w:szCs w:val="20"/>
        </w:rPr>
        <w:t>(</w:t>
      </w:r>
      <w:r>
        <w:rPr>
          <w:rFonts w:ascii="Comic Sans MS" w:hAnsi="Comic Sans MS" w:cs="Comic Sans MS"/>
          <w:b/>
          <w:sz w:val="20"/>
          <w:szCs w:val="20"/>
        </w:rPr>
        <w:t xml:space="preserve">24 </w:t>
      </w:r>
      <w:r w:rsidRPr="00D56E7B">
        <w:rPr>
          <w:rFonts w:ascii="Comic Sans MS" w:hAnsi="Comic Sans MS" w:cs="Comic Sans MS"/>
          <w:b/>
          <w:sz w:val="20"/>
          <w:szCs w:val="20"/>
        </w:rPr>
        <w:t xml:space="preserve">ore aula + </w:t>
      </w:r>
      <w:r>
        <w:rPr>
          <w:rFonts w:ascii="Comic Sans MS" w:hAnsi="Comic Sans MS" w:cs="Comic Sans MS"/>
          <w:b/>
          <w:sz w:val="20"/>
          <w:szCs w:val="20"/>
        </w:rPr>
        <w:t>8</w:t>
      </w:r>
      <w:r w:rsidRPr="00D56E7B">
        <w:rPr>
          <w:rFonts w:ascii="Comic Sans MS" w:hAnsi="Comic Sans MS" w:cs="Comic Sans MS"/>
          <w:b/>
          <w:sz w:val="20"/>
          <w:szCs w:val="20"/>
        </w:rPr>
        <w:t xml:space="preserve"> PW)</w:t>
      </w:r>
    </w:p>
    <w:p w:rsidR="006C7F7C" w:rsidRPr="00BC1CC2" w:rsidRDefault="006C7F7C" w:rsidP="006C7F7C">
      <w:pPr>
        <w:rPr>
          <w:rFonts w:ascii="Comic Sans MS" w:hAnsi="Comic Sans MS"/>
          <w:b/>
          <w:color w:val="000000"/>
          <w:sz w:val="20"/>
          <w:szCs w:val="20"/>
        </w:rPr>
      </w:pPr>
    </w:p>
    <w:p w:rsidR="006C7F7C" w:rsidRPr="00C95BEA" w:rsidRDefault="006C7F7C" w:rsidP="006C7F7C">
      <w:pPr>
        <w:pStyle w:val="Normale2"/>
        <w:tabs>
          <w:tab w:val="left" w:pos="0"/>
        </w:tabs>
        <w:jc w:val="both"/>
        <w:rPr>
          <w:rFonts w:ascii="Comic Sans MS" w:hAnsi="Comic Sans MS"/>
          <w:b/>
          <w:sz w:val="20"/>
          <w:szCs w:val="20"/>
        </w:rPr>
      </w:pPr>
      <w:r w:rsidRPr="00C95BEA">
        <w:rPr>
          <w:rFonts w:ascii="Comic Sans MS" w:hAnsi="Comic Sans MS"/>
          <w:b/>
          <w:sz w:val="20"/>
          <w:szCs w:val="20"/>
        </w:rPr>
        <w:t>Obiettiv</w:t>
      </w:r>
      <w:r>
        <w:rPr>
          <w:rFonts w:ascii="Comic Sans MS" w:hAnsi="Comic Sans MS"/>
          <w:b/>
          <w:sz w:val="20"/>
          <w:szCs w:val="20"/>
        </w:rPr>
        <w:t>i formativi</w:t>
      </w:r>
    </w:p>
    <w:p w:rsidR="006C7F7C" w:rsidRPr="00F16B8B" w:rsidRDefault="006C7F7C" w:rsidP="006C7F7C">
      <w:pPr>
        <w:numPr>
          <w:ilvl w:val="0"/>
          <w:numId w:val="1"/>
        </w:numPr>
        <w:autoSpaceDN w:val="0"/>
        <w:adjustRightInd w:val="0"/>
        <w:jc w:val="both"/>
        <w:rPr>
          <w:rFonts w:ascii="Comic Sans MS" w:hAnsi="Comic Sans MS"/>
          <w:sz w:val="20"/>
          <w:szCs w:val="20"/>
        </w:rPr>
      </w:pPr>
      <w:r w:rsidRPr="00C95BEA">
        <w:rPr>
          <w:rFonts w:ascii="Comic Sans MS" w:hAnsi="Comic Sans MS"/>
          <w:sz w:val="20"/>
          <w:szCs w:val="20"/>
        </w:rPr>
        <w:t>Fornire a</w:t>
      </w:r>
      <w:r>
        <w:rPr>
          <w:rFonts w:ascii="Comic Sans MS" w:hAnsi="Comic Sans MS"/>
          <w:sz w:val="20"/>
          <w:szCs w:val="20"/>
        </w:rPr>
        <w:t xml:space="preserve">i </w:t>
      </w:r>
      <w:r w:rsidRPr="00C95BEA">
        <w:rPr>
          <w:rFonts w:ascii="Comic Sans MS" w:hAnsi="Comic Sans MS"/>
          <w:sz w:val="20"/>
          <w:szCs w:val="20"/>
        </w:rPr>
        <w:t xml:space="preserve">partecipanti gli strumenti di base per comprendere le nuove dinamiche e le nuove </w:t>
      </w:r>
      <w:r>
        <w:rPr>
          <w:rFonts w:ascii="Comic Sans MS" w:hAnsi="Comic Sans MS"/>
          <w:sz w:val="20"/>
          <w:szCs w:val="20"/>
        </w:rPr>
        <w:t>tendenze</w:t>
      </w:r>
      <w:r w:rsidRPr="00133564">
        <w:rPr>
          <w:rFonts w:ascii="Comic Sans MS" w:hAnsi="Comic Sans MS"/>
          <w:sz w:val="20"/>
          <w:szCs w:val="20"/>
        </w:rPr>
        <w:t xml:space="preserve"> attualmente in atto nell’ambito della gestione delle risorse umane </w:t>
      </w:r>
    </w:p>
    <w:p w:rsidR="006C7F7C" w:rsidRPr="00C328A3" w:rsidRDefault="006C7F7C" w:rsidP="006C7F7C">
      <w:pPr>
        <w:numPr>
          <w:ilvl w:val="0"/>
          <w:numId w:val="1"/>
        </w:numPr>
        <w:autoSpaceDN w:val="0"/>
        <w:adjustRightInd w:val="0"/>
        <w:jc w:val="both"/>
        <w:rPr>
          <w:rFonts w:ascii="Comic Sans MS" w:hAnsi="Comic Sans MS"/>
          <w:sz w:val="20"/>
          <w:szCs w:val="20"/>
        </w:rPr>
      </w:pPr>
      <w:r w:rsidRPr="00133564">
        <w:rPr>
          <w:rFonts w:ascii="Comic Sans MS" w:hAnsi="Comic Sans MS"/>
          <w:sz w:val="20"/>
          <w:szCs w:val="20"/>
        </w:rPr>
        <w:t xml:space="preserve">Supportare </w:t>
      </w:r>
      <w:r>
        <w:rPr>
          <w:rFonts w:ascii="Comic Sans MS" w:hAnsi="Comic Sans MS"/>
          <w:sz w:val="20"/>
          <w:szCs w:val="20"/>
        </w:rPr>
        <w:t xml:space="preserve">gli imprenditori </w:t>
      </w:r>
      <w:r w:rsidRPr="00133564">
        <w:rPr>
          <w:rFonts w:ascii="Comic Sans MS" w:hAnsi="Comic Sans MS"/>
          <w:sz w:val="20"/>
          <w:szCs w:val="20"/>
        </w:rPr>
        <w:t>che intendono avviare un processo di miglioramento nella gestione dei collaboratori, attraverso lo sviluppo della propria capacità decisionale e di gestione dei conflitti e la capacità di gestire e motivare il proprio team</w:t>
      </w:r>
    </w:p>
    <w:p w:rsidR="006C7F7C" w:rsidRPr="00F16B8B" w:rsidRDefault="006C7F7C" w:rsidP="006C7F7C">
      <w:pPr>
        <w:numPr>
          <w:ilvl w:val="0"/>
          <w:numId w:val="1"/>
        </w:numPr>
        <w:autoSpaceDN w:val="0"/>
        <w:adjustRightInd w:val="0"/>
        <w:jc w:val="both"/>
        <w:rPr>
          <w:rFonts w:ascii="Comic Sans MS" w:hAnsi="Comic Sans MS"/>
          <w:sz w:val="20"/>
          <w:szCs w:val="20"/>
        </w:rPr>
      </w:pPr>
      <w:r w:rsidRPr="00133564">
        <w:rPr>
          <w:rFonts w:ascii="Comic Sans MS" w:hAnsi="Comic Sans MS"/>
          <w:sz w:val="20"/>
          <w:szCs w:val="20"/>
        </w:rPr>
        <w:t xml:space="preserve">Coadiuvare la leadership nella trasformazione positiva dei rapporti interfunzionali, attraverso lo sviluppo di: capacità di ascolto, </w:t>
      </w:r>
      <w:r w:rsidRPr="00133564">
        <w:rPr>
          <w:rFonts w:ascii="Comic Sans MS" w:hAnsi="Comic Sans MS"/>
          <w:bCs/>
          <w:sz w:val="20"/>
          <w:szCs w:val="20"/>
        </w:rPr>
        <w:t>capacità negoziale</w:t>
      </w:r>
      <w:r w:rsidRPr="00133564">
        <w:rPr>
          <w:rFonts w:ascii="Comic Sans MS" w:hAnsi="Comic Sans MS"/>
          <w:sz w:val="20"/>
          <w:szCs w:val="20"/>
        </w:rPr>
        <w:t>, assertività e  capacità di gestione dello stress</w:t>
      </w:r>
    </w:p>
    <w:p w:rsidR="006C7F7C" w:rsidRPr="00C95BEA" w:rsidRDefault="006C7F7C" w:rsidP="006C7F7C">
      <w:pPr>
        <w:pStyle w:val="Normale2"/>
        <w:tabs>
          <w:tab w:val="left" w:pos="0"/>
        </w:tabs>
        <w:jc w:val="both"/>
        <w:rPr>
          <w:rFonts w:ascii="Comic Sans MS" w:hAnsi="Comic Sans MS"/>
          <w:b/>
          <w:sz w:val="20"/>
          <w:szCs w:val="20"/>
        </w:rPr>
      </w:pPr>
      <w:r w:rsidRPr="00C95BEA">
        <w:rPr>
          <w:rFonts w:ascii="Comic Sans MS" w:hAnsi="Comic Sans MS"/>
          <w:b/>
          <w:sz w:val="20"/>
          <w:szCs w:val="20"/>
        </w:rPr>
        <w:t xml:space="preserve">Competenze </w:t>
      </w:r>
    </w:p>
    <w:p w:rsidR="006C7F7C" w:rsidRDefault="006C7F7C" w:rsidP="006C7F7C">
      <w:pPr>
        <w:pStyle w:val="Normale2"/>
        <w:tabs>
          <w:tab w:val="left" w:pos="0"/>
        </w:tabs>
        <w:jc w:val="both"/>
        <w:rPr>
          <w:rFonts w:ascii="Comic Sans MS" w:hAnsi="Comic Sans MS"/>
          <w:sz w:val="20"/>
          <w:szCs w:val="20"/>
        </w:rPr>
      </w:pPr>
      <w:r w:rsidRPr="00C95BEA">
        <w:rPr>
          <w:rFonts w:ascii="Comic Sans MS" w:hAnsi="Comic Sans MS"/>
          <w:sz w:val="20"/>
          <w:szCs w:val="20"/>
        </w:rPr>
        <w:t>Essere in grado di:</w:t>
      </w:r>
    </w:p>
    <w:p w:rsidR="006C7F7C" w:rsidRPr="00133564" w:rsidRDefault="006C7F7C" w:rsidP="006C7F7C">
      <w:pPr>
        <w:numPr>
          <w:ilvl w:val="0"/>
          <w:numId w:val="1"/>
        </w:numPr>
        <w:autoSpaceDN w:val="0"/>
        <w:adjustRightInd w:val="0"/>
        <w:jc w:val="both"/>
        <w:rPr>
          <w:rFonts w:ascii="Comic Sans MS" w:hAnsi="Comic Sans MS"/>
          <w:sz w:val="20"/>
          <w:szCs w:val="20"/>
        </w:rPr>
      </w:pPr>
      <w:r w:rsidRPr="00133564">
        <w:rPr>
          <w:rFonts w:ascii="Comic Sans MS" w:hAnsi="Comic Sans MS"/>
          <w:sz w:val="20"/>
          <w:szCs w:val="20"/>
        </w:rPr>
        <w:t xml:space="preserve">Individuare le logiche di azione e gli strumenti più efficaci della Funzione Risorse Umane </w:t>
      </w:r>
    </w:p>
    <w:p w:rsidR="006C7F7C" w:rsidRPr="00133564" w:rsidRDefault="006C7F7C" w:rsidP="006C7F7C">
      <w:pPr>
        <w:numPr>
          <w:ilvl w:val="0"/>
          <w:numId w:val="1"/>
        </w:numPr>
        <w:autoSpaceDN w:val="0"/>
        <w:adjustRightInd w:val="0"/>
        <w:jc w:val="both"/>
        <w:rPr>
          <w:rFonts w:ascii="Comic Sans MS" w:hAnsi="Comic Sans MS"/>
          <w:sz w:val="20"/>
          <w:szCs w:val="20"/>
        </w:rPr>
      </w:pPr>
      <w:r w:rsidRPr="00133564">
        <w:rPr>
          <w:rFonts w:ascii="Comic Sans MS" w:hAnsi="Comic Sans MS"/>
          <w:sz w:val="20"/>
          <w:szCs w:val="20"/>
        </w:rPr>
        <w:t xml:space="preserve">Acquisire i linguaggi di base e gli strumenti operativi relativi alle diverse attività di gestione e sviluppo delle risorse umane </w:t>
      </w:r>
    </w:p>
    <w:p w:rsidR="006C7F7C" w:rsidRDefault="006C7F7C" w:rsidP="006C7F7C">
      <w:pPr>
        <w:numPr>
          <w:ilvl w:val="0"/>
          <w:numId w:val="1"/>
        </w:numPr>
        <w:autoSpaceDN w:val="0"/>
        <w:adjustRightInd w:val="0"/>
        <w:jc w:val="both"/>
        <w:rPr>
          <w:rFonts w:ascii="Comic Sans MS" w:hAnsi="Comic Sans MS"/>
          <w:sz w:val="20"/>
          <w:szCs w:val="20"/>
        </w:rPr>
      </w:pPr>
      <w:r w:rsidRPr="00133564">
        <w:rPr>
          <w:rFonts w:ascii="Comic Sans MS" w:hAnsi="Comic Sans MS"/>
          <w:sz w:val="20"/>
          <w:szCs w:val="20"/>
        </w:rPr>
        <w:t xml:space="preserve">Rielaborare la propria esperienza gestionale attraverso il confronto con colleghi provenienti da altre realtà organizzative </w:t>
      </w:r>
    </w:p>
    <w:p w:rsidR="006C7F7C" w:rsidRPr="00F16B8B" w:rsidRDefault="006C7F7C" w:rsidP="006C7F7C">
      <w:pPr>
        <w:numPr>
          <w:ilvl w:val="0"/>
          <w:numId w:val="1"/>
        </w:numPr>
        <w:autoSpaceDN w:val="0"/>
        <w:adjustRightInd w:val="0"/>
        <w:jc w:val="both"/>
        <w:rPr>
          <w:rFonts w:ascii="Comic Sans MS" w:hAnsi="Comic Sans MS"/>
          <w:sz w:val="20"/>
          <w:szCs w:val="20"/>
        </w:rPr>
      </w:pPr>
      <w:r w:rsidRPr="00F16B8B">
        <w:rPr>
          <w:rFonts w:ascii="Comic Sans MS" w:hAnsi="Comic Sans MS"/>
          <w:sz w:val="20"/>
          <w:szCs w:val="20"/>
        </w:rPr>
        <w:t xml:space="preserve">Focalizzare con più efficacia </w:t>
      </w:r>
      <w:r>
        <w:rPr>
          <w:rFonts w:ascii="Comic Sans MS" w:hAnsi="Comic Sans MS"/>
          <w:sz w:val="20"/>
          <w:szCs w:val="20"/>
        </w:rPr>
        <w:t>la</w:t>
      </w:r>
      <w:r w:rsidRPr="00F16B8B">
        <w:rPr>
          <w:rFonts w:ascii="Comic Sans MS" w:hAnsi="Comic Sans MS"/>
          <w:sz w:val="20"/>
          <w:szCs w:val="20"/>
        </w:rPr>
        <w:t xml:space="preserve"> pianificazione delle risorse umane a partire da un piano di miglioramento costantemente condiviso</w:t>
      </w:r>
      <w:r>
        <w:rPr>
          <w:rFonts w:ascii="Comic Sans MS" w:hAnsi="Comic Sans MS"/>
          <w:sz w:val="20"/>
          <w:szCs w:val="20"/>
        </w:rPr>
        <w:t xml:space="preserve">. </w:t>
      </w:r>
    </w:p>
    <w:p w:rsidR="006C7F7C" w:rsidRPr="00C95BEA" w:rsidRDefault="006C7F7C" w:rsidP="006C7F7C">
      <w:pPr>
        <w:pStyle w:val="Normale2"/>
        <w:tabs>
          <w:tab w:val="left" w:pos="0"/>
        </w:tabs>
        <w:jc w:val="both"/>
        <w:rPr>
          <w:rFonts w:ascii="Comic Sans MS" w:hAnsi="Comic Sans MS"/>
          <w:sz w:val="20"/>
          <w:szCs w:val="20"/>
        </w:rPr>
      </w:pPr>
    </w:p>
    <w:p w:rsidR="006C7F7C" w:rsidRPr="00270900" w:rsidRDefault="006C7F7C" w:rsidP="006C7F7C">
      <w:pPr>
        <w:pStyle w:val="Normale2"/>
        <w:tabs>
          <w:tab w:val="left" w:pos="0"/>
        </w:tabs>
        <w:jc w:val="both"/>
        <w:rPr>
          <w:rFonts w:ascii="Comic Sans MS" w:eastAsia="Times New Roman" w:hAnsi="Comic Sans MS" w:cs="Comic Sans MS"/>
          <w:b/>
          <w:sz w:val="20"/>
          <w:szCs w:val="20"/>
        </w:rPr>
      </w:pPr>
      <w:r w:rsidRPr="00270900">
        <w:rPr>
          <w:rFonts w:ascii="Comic Sans MS" w:eastAsia="Times New Roman" w:hAnsi="Comic Sans MS" w:cs="Comic Sans MS"/>
          <w:b/>
          <w:sz w:val="20"/>
          <w:szCs w:val="20"/>
        </w:rPr>
        <w:t xml:space="preserve">Contenuti </w:t>
      </w:r>
    </w:p>
    <w:p w:rsidR="006C7F7C" w:rsidRPr="00270900" w:rsidRDefault="006C7F7C" w:rsidP="006C7F7C">
      <w:pPr>
        <w:pStyle w:val="Corpodeltesto"/>
        <w:widowControl/>
        <w:suppressAutoHyphens w:val="0"/>
        <w:autoSpaceDE/>
        <w:spacing w:after="0"/>
        <w:jc w:val="both"/>
        <w:rPr>
          <w:rFonts w:ascii="Comic Sans MS" w:hAnsi="Comic Sans MS" w:cs="Comic Sans MS"/>
          <w:sz w:val="20"/>
          <w:szCs w:val="20"/>
        </w:rPr>
      </w:pPr>
      <w:r w:rsidRPr="00270900">
        <w:rPr>
          <w:rFonts w:ascii="Comic Sans MS" w:hAnsi="Comic Sans MS" w:cs="Comic Sans MS"/>
          <w:b/>
          <w:sz w:val="20"/>
          <w:szCs w:val="20"/>
        </w:rPr>
        <w:t>Le Logiche della motivazione e leve motivazionali del team</w:t>
      </w:r>
      <w:r w:rsidRPr="00270900">
        <w:rPr>
          <w:rFonts w:ascii="Comic Sans MS" w:hAnsi="Comic Sans MS" w:cs="Comic Sans MS"/>
          <w:sz w:val="20"/>
          <w:szCs w:val="20"/>
        </w:rPr>
        <w:t xml:space="preserve"> building . La relazione fra il Professional e il team di lavoro </w:t>
      </w:r>
      <w:r>
        <w:rPr>
          <w:rFonts w:ascii="Comic Sans MS" w:hAnsi="Comic Sans MS" w:cs="Comic Sans MS"/>
          <w:sz w:val="20"/>
          <w:szCs w:val="20"/>
        </w:rPr>
        <w:t xml:space="preserve">; </w:t>
      </w:r>
      <w:r w:rsidRPr="00270900">
        <w:rPr>
          <w:rFonts w:ascii="Comic Sans MS" w:hAnsi="Comic Sans MS" w:cs="Comic Sans MS"/>
          <w:sz w:val="20"/>
          <w:szCs w:val="20"/>
        </w:rPr>
        <w:t>Modelli e leve motivazionali. Valorizzare il feedback dell’interlocutore. L’</w:t>
      </w:r>
      <w:proofErr w:type="spellStart"/>
      <w:r w:rsidRPr="00270900">
        <w:rPr>
          <w:rFonts w:ascii="Comic Sans MS" w:hAnsi="Comic Sans MS" w:cs="Comic Sans MS"/>
          <w:sz w:val="20"/>
          <w:szCs w:val="20"/>
        </w:rPr>
        <w:t>automotivazione</w:t>
      </w:r>
      <w:proofErr w:type="spellEnd"/>
      <w:r w:rsidRPr="00270900">
        <w:rPr>
          <w:rFonts w:ascii="Comic Sans MS" w:hAnsi="Comic Sans MS" w:cs="Comic Sans MS"/>
          <w:sz w:val="20"/>
          <w:szCs w:val="20"/>
        </w:rPr>
        <w:t xml:space="preserve">. L’atteggiamento positivo e collaborativo nei confronti degli altri </w:t>
      </w:r>
    </w:p>
    <w:p w:rsidR="006C7F7C" w:rsidRPr="00270900" w:rsidRDefault="006C7F7C" w:rsidP="006C7F7C">
      <w:pPr>
        <w:pStyle w:val="Corpodeltesto"/>
        <w:widowControl/>
        <w:suppressAutoHyphens w:val="0"/>
        <w:autoSpaceDE/>
        <w:spacing w:after="0"/>
        <w:jc w:val="both"/>
        <w:rPr>
          <w:rFonts w:ascii="Comic Sans MS" w:hAnsi="Comic Sans MS" w:cs="Comic Sans MS"/>
          <w:sz w:val="20"/>
          <w:szCs w:val="20"/>
        </w:rPr>
      </w:pPr>
      <w:r w:rsidRPr="00270900">
        <w:rPr>
          <w:rFonts w:ascii="Comic Sans MS" w:hAnsi="Comic Sans MS" w:cs="Comic Sans MS"/>
          <w:b/>
          <w:sz w:val="20"/>
          <w:szCs w:val="20"/>
        </w:rPr>
        <w:t>Sviluppare la Versatilità Relazionale</w:t>
      </w:r>
      <w:r w:rsidRPr="00270900">
        <w:rPr>
          <w:rFonts w:ascii="Comic Sans MS" w:hAnsi="Comic Sans MS" w:cs="Comic Sans MS"/>
          <w:sz w:val="20"/>
          <w:szCs w:val="20"/>
        </w:rPr>
        <w:t>: Ingredienti per sviluppare e mantenere le relazioni; sviluppare un approccio proattivo nei confronti dei cambiamenti e delle difficoltà; Il “</w:t>
      </w:r>
      <w:proofErr w:type="spellStart"/>
      <w:r w:rsidRPr="00270900">
        <w:rPr>
          <w:rFonts w:ascii="Comic Sans MS" w:hAnsi="Comic Sans MS" w:cs="Comic Sans MS"/>
          <w:sz w:val="20"/>
          <w:szCs w:val="20"/>
        </w:rPr>
        <w:t>rapport</w:t>
      </w:r>
      <w:proofErr w:type="spellEnd"/>
      <w:r w:rsidRPr="00270900">
        <w:rPr>
          <w:rFonts w:ascii="Comic Sans MS" w:hAnsi="Comic Sans MS" w:cs="Comic Sans MS"/>
          <w:sz w:val="20"/>
          <w:szCs w:val="20"/>
        </w:rPr>
        <w:t xml:space="preserve">” come base per la costruzione di una relazione collaborativa </w:t>
      </w:r>
    </w:p>
    <w:p w:rsidR="006C7F7C" w:rsidRPr="00270900" w:rsidRDefault="006C7F7C" w:rsidP="006C7F7C">
      <w:pPr>
        <w:pStyle w:val="Corpodeltesto"/>
        <w:widowControl/>
        <w:suppressAutoHyphens w:val="0"/>
        <w:autoSpaceDE/>
        <w:spacing w:after="0"/>
        <w:jc w:val="both"/>
        <w:rPr>
          <w:rFonts w:ascii="Comic Sans MS" w:hAnsi="Comic Sans MS" w:cs="Comic Sans MS"/>
          <w:sz w:val="20"/>
          <w:szCs w:val="20"/>
        </w:rPr>
      </w:pPr>
      <w:r w:rsidRPr="00270900">
        <w:rPr>
          <w:rFonts w:ascii="Comic Sans MS" w:hAnsi="Comic Sans MS" w:cs="Comic Sans MS"/>
          <w:b/>
          <w:sz w:val="20"/>
          <w:szCs w:val="20"/>
        </w:rPr>
        <w:t>La gestione della relazione conflittuale</w:t>
      </w:r>
      <w:r w:rsidRPr="00270900">
        <w:rPr>
          <w:rFonts w:ascii="Comic Sans MS" w:hAnsi="Comic Sans MS" w:cs="Comic Sans MS"/>
          <w:sz w:val="20"/>
          <w:szCs w:val="20"/>
        </w:rPr>
        <w:t xml:space="preserve">: Gestire interlocutori difficili; La gestione del conflitto nel team; Passare dal conflitto (distruttivo) al contrasto (costruttivo). Saper dire di no senza compromettere la fiducia relazionale.  Strumenti di miglioramento. </w:t>
      </w:r>
    </w:p>
    <w:p w:rsidR="006C7F7C" w:rsidRPr="007E452B" w:rsidRDefault="006C7F7C" w:rsidP="006C7F7C">
      <w:pPr>
        <w:pStyle w:val="Corpodeltesto"/>
        <w:widowControl/>
        <w:suppressAutoHyphens w:val="0"/>
        <w:autoSpaceDE/>
        <w:spacing w:after="0"/>
        <w:jc w:val="both"/>
        <w:rPr>
          <w:rFonts w:ascii="Calibri" w:hAnsi="Calibri" w:cs="Calibri"/>
          <w:sz w:val="20"/>
        </w:rPr>
      </w:pPr>
    </w:p>
    <w:p w:rsidR="006C7F7C" w:rsidRDefault="006C7F7C" w:rsidP="006C7F7C">
      <w:pPr>
        <w:pStyle w:val="Contenutotabella"/>
        <w:snapToGrid w:val="0"/>
        <w:spacing w:after="0"/>
        <w:rPr>
          <w:rFonts w:ascii="Comic Sans MS" w:eastAsia="Times" w:hAnsi="Comic Sans MS" w:cs="Times"/>
          <w:sz w:val="18"/>
          <w:szCs w:val="18"/>
        </w:rPr>
      </w:pPr>
      <w:r>
        <w:rPr>
          <w:rFonts w:ascii="Comic Sans MS" w:hAnsi="Comic Sans MS"/>
          <w:b/>
          <w:sz w:val="20"/>
          <w:szCs w:val="20"/>
        </w:rPr>
        <w:t>PROJECT WORK 8 ore</w:t>
      </w:r>
    </w:p>
    <w:p w:rsidR="006C7F7C" w:rsidRPr="00270900" w:rsidRDefault="006C7F7C" w:rsidP="006C7F7C">
      <w:pPr>
        <w:pStyle w:val="Corpodeltesto3"/>
        <w:spacing w:after="0"/>
        <w:jc w:val="both"/>
        <w:rPr>
          <w:rFonts w:ascii="Comic Sans MS" w:hAnsi="Comic Sans MS" w:cs="Comic Sans MS"/>
          <w:sz w:val="20"/>
          <w:szCs w:val="20"/>
        </w:rPr>
      </w:pPr>
      <w:r w:rsidRPr="00270900">
        <w:rPr>
          <w:rFonts w:ascii="Comic Sans MS" w:hAnsi="Comic Sans MS" w:cs="Comic Sans MS"/>
          <w:b/>
          <w:sz w:val="20"/>
          <w:szCs w:val="20"/>
        </w:rPr>
        <w:t>Obiettivi specific</w:t>
      </w:r>
      <w:r>
        <w:rPr>
          <w:rFonts w:ascii="Comic Sans MS" w:hAnsi="Comic Sans MS" w:cs="Comic Sans MS"/>
          <w:b/>
          <w:sz w:val="20"/>
          <w:szCs w:val="20"/>
        </w:rPr>
        <w:t>i del PW</w:t>
      </w:r>
      <w:r w:rsidRPr="00270900">
        <w:rPr>
          <w:rFonts w:ascii="Comic Sans MS" w:hAnsi="Comic Sans MS" w:cs="Comic Sans MS"/>
          <w:sz w:val="20"/>
          <w:szCs w:val="20"/>
        </w:rPr>
        <w:t xml:space="preserve"> </w:t>
      </w:r>
    </w:p>
    <w:p w:rsidR="006C7F7C" w:rsidRDefault="006C7F7C" w:rsidP="006C7F7C">
      <w:pPr>
        <w:pStyle w:val="Corpodeltesto3"/>
        <w:spacing w:after="0"/>
        <w:jc w:val="both"/>
        <w:rPr>
          <w:rFonts w:ascii="Comic Sans MS" w:hAnsi="Comic Sans MS" w:cs="Comic Sans MS"/>
          <w:sz w:val="20"/>
          <w:szCs w:val="20"/>
        </w:rPr>
      </w:pPr>
      <w:r w:rsidRPr="00270900">
        <w:rPr>
          <w:rFonts w:ascii="Comic Sans MS" w:hAnsi="Comic Sans MS" w:cs="Comic Sans MS"/>
          <w:sz w:val="20"/>
          <w:szCs w:val="20"/>
        </w:rPr>
        <w:t xml:space="preserve">L'attività del Project Work si pone l'obiettivo di coniugare concretamente le risorse teoriche, metodologiche e tecnologiche acquisite nel corso d’aula, all'interno di sperimentazioni ed applicazioni su temi e questioni che hanno per oggetto la cultura d’impresa, intesa qui come sviluppo di capacità manageriali per la gestione della pluralità delle persone, che rappresentano il patrimonio più importante di un’impresa, una pluralità di soggetti interni ed esterni le cui relazioni arricchiscono l’impresa stessa e il territorio in cui operano.  </w:t>
      </w:r>
    </w:p>
    <w:p w:rsidR="006C7F7C" w:rsidRPr="00270900" w:rsidRDefault="006C7F7C" w:rsidP="006C7F7C">
      <w:pPr>
        <w:pStyle w:val="Corpodeltesto3"/>
        <w:spacing w:after="0"/>
        <w:jc w:val="both"/>
        <w:rPr>
          <w:rFonts w:ascii="Comic Sans MS" w:hAnsi="Comic Sans MS" w:cs="Comic Sans MS"/>
          <w:sz w:val="20"/>
          <w:szCs w:val="20"/>
        </w:rPr>
      </w:pPr>
      <w:r w:rsidRPr="00270900">
        <w:rPr>
          <w:rFonts w:ascii="Comic Sans MS" w:hAnsi="Comic Sans MS" w:cs="Comic Sans MS"/>
          <w:sz w:val="20"/>
          <w:szCs w:val="20"/>
        </w:rPr>
        <w:t>Il Project work intende quindi fornire contenuti mirati e strumenti pratici che consentiranno agli imprenditori di mettere a fuoco particolari criticità riscontrabili nella loro realtà operativa,</w:t>
      </w:r>
      <w:r>
        <w:rPr>
          <w:rFonts w:ascii="Comic Sans MS" w:hAnsi="Comic Sans MS" w:cs="Comic Sans MS"/>
          <w:sz w:val="20"/>
          <w:szCs w:val="20"/>
        </w:rPr>
        <w:t xml:space="preserve"> in merito a problematiche di gestione manageriali/organizzativa, </w:t>
      </w:r>
      <w:r w:rsidRPr="00270900">
        <w:rPr>
          <w:rFonts w:ascii="Comic Sans MS" w:hAnsi="Comic Sans MS" w:cs="Comic Sans MS"/>
          <w:sz w:val="20"/>
          <w:szCs w:val="20"/>
        </w:rPr>
        <w:t xml:space="preserve"> e di formulare ipotesi risolutive per una più efficace </w:t>
      </w:r>
      <w:r>
        <w:rPr>
          <w:rFonts w:ascii="Comic Sans MS" w:hAnsi="Comic Sans MS" w:cs="Comic Sans MS"/>
          <w:sz w:val="20"/>
          <w:szCs w:val="20"/>
        </w:rPr>
        <w:t>raggiungimento</w:t>
      </w:r>
      <w:r w:rsidRPr="00270900">
        <w:rPr>
          <w:rFonts w:ascii="Comic Sans MS" w:hAnsi="Comic Sans MS" w:cs="Comic Sans MS"/>
          <w:sz w:val="20"/>
          <w:szCs w:val="20"/>
        </w:rPr>
        <w:t xml:space="preserve"> </w:t>
      </w:r>
      <w:r>
        <w:rPr>
          <w:rFonts w:ascii="Comic Sans MS" w:hAnsi="Comic Sans MS" w:cs="Comic Sans MS"/>
          <w:sz w:val="20"/>
          <w:szCs w:val="20"/>
        </w:rPr>
        <w:t>dei propri obiettivi</w:t>
      </w:r>
      <w:r w:rsidRPr="00270900">
        <w:rPr>
          <w:rFonts w:ascii="Comic Sans MS" w:hAnsi="Comic Sans MS" w:cs="Comic Sans MS"/>
          <w:sz w:val="20"/>
          <w:szCs w:val="20"/>
        </w:rPr>
        <w:t xml:space="preserve"> professionali.</w:t>
      </w:r>
    </w:p>
    <w:p w:rsidR="006C7F7C" w:rsidRPr="00270900" w:rsidRDefault="006C7F7C" w:rsidP="006C7F7C">
      <w:pPr>
        <w:pStyle w:val="Corpodeltesto3"/>
        <w:spacing w:after="0"/>
        <w:jc w:val="both"/>
        <w:rPr>
          <w:rFonts w:ascii="Comic Sans MS" w:hAnsi="Comic Sans MS" w:cs="Comic Sans MS"/>
          <w:b/>
          <w:sz w:val="20"/>
          <w:szCs w:val="20"/>
        </w:rPr>
      </w:pPr>
      <w:r w:rsidRPr="00270900">
        <w:rPr>
          <w:rFonts w:ascii="Comic Sans MS" w:hAnsi="Comic Sans MS" w:cs="Comic Sans MS"/>
          <w:b/>
          <w:sz w:val="20"/>
          <w:szCs w:val="20"/>
        </w:rPr>
        <w:t>Modalità di attuazione</w:t>
      </w:r>
      <w:r>
        <w:rPr>
          <w:rFonts w:ascii="Comic Sans MS" w:hAnsi="Comic Sans MS" w:cs="Comic Sans MS"/>
          <w:b/>
          <w:sz w:val="20"/>
          <w:szCs w:val="20"/>
        </w:rPr>
        <w:t xml:space="preserve"> del PW</w:t>
      </w:r>
      <w:r w:rsidRPr="00270900">
        <w:rPr>
          <w:rFonts w:ascii="Comic Sans MS" w:hAnsi="Comic Sans MS" w:cs="Comic Sans MS"/>
          <w:b/>
          <w:sz w:val="20"/>
          <w:szCs w:val="20"/>
        </w:rPr>
        <w:t xml:space="preserve"> </w:t>
      </w:r>
    </w:p>
    <w:p w:rsidR="006C7F7C" w:rsidRPr="00270900" w:rsidRDefault="006C7F7C" w:rsidP="006C7F7C">
      <w:pPr>
        <w:pStyle w:val="Corpodeltesto3"/>
        <w:spacing w:after="0"/>
        <w:jc w:val="both"/>
        <w:rPr>
          <w:rFonts w:ascii="Comic Sans MS" w:hAnsi="Comic Sans MS" w:cs="Comic Sans MS"/>
          <w:sz w:val="20"/>
          <w:szCs w:val="20"/>
        </w:rPr>
      </w:pPr>
      <w:r w:rsidRPr="00270900">
        <w:rPr>
          <w:rFonts w:ascii="Comic Sans MS" w:hAnsi="Comic Sans MS" w:cs="Comic Sans MS"/>
          <w:sz w:val="20"/>
          <w:szCs w:val="20"/>
        </w:rPr>
        <w:t xml:space="preserve">Il piano operativo per la realizzazione del Project work prevede i seguenti </w:t>
      </w:r>
      <w:proofErr w:type="spellStart"/>
      <w:r w:rsidRPr="00270900">
        <w:rPr>
          <w:rFonts w:ascii="Comic Sans MS" w:hAnsi="Comic Sans MS" w:cs="Comic Sans MS"/>
          <w:sz w:val="20"/>
          <w:szCs w:val="20"/>
        </w:rPr>
        <w:t>steps</w:t>
      </w:r>
      <w:proofErr w:type="spellEnd"/>
      <w:r w:rsidRPr="00270900">
        <w:rPr>
          <w:rFonts w:ascii="Comic Sans MS" w:hAnsi="Comic Sans MS" w:cs="Comic Sans MS"/>
          <w:sz w:val="20"/>
          <w:szCs w:val="20"/>
        </w:rPr>
        <w:t>:</w:t>
      </w:r>
    </w:p>
    <w:p w:rsidR="006C7F7C" w:rsidRPr="00270900" w:rsidRDefault="006C7F7C" w:rsidP="006C7F7C">
      <w:pPr>
        <w:pStyle w:val="Corpodeltesto3"/>
        <w:spacing w:after="0"/>
        <w:jc w:val="both"/>
        <w:rPr>
          <w:rFonts w:ascii="Comic Sans MS" w:hAnsi="Comic Sans MS" w:cs="Comic Sans MS"/>
          <w:sz w:val="20"/>
          <w:szCs w:val="20"/>
        </w:rPr>
      </w:pPr>
      <w:r w:rsidRPr="00270900">
        <w:rPr>
          <w:rFonts w:ascii="Comic Sans MS" w:hAnsi="Comic Sans MS" w:cs="Comic Sans MS"/>
          <w:sz w:val="20"/>
          <w:szCs w:val="20"/>
        </w:rPr>
        <w:t xml:space="preserve">-Individuazione, analisi e rappresentazione del problema che si vuole affrontare, con particolare attenzione all’oggetto e con specificazione delle variabili chiave su cui si intende focalizzare </w:t>
      </w:r>
      <w:r w:rsidRPr="00270900">
        <w:rPr>
          <w:rFonts w:ascii="Comic Sans MS" w:hAnsi="Comic Sans MS" w:cs="Comic Sans MS"/>
          <w:sz w:val="20"/>
          <w:szCs w:val="20"/>
        </w:rPr>
        <w:lastRenderedPageBreak/>
        <w:t xml:space="preserve">l’attenzione. </w:t>
      </w:r>
    </w:p>
    <w:p w:rsidR="006C7F7C" w:rsidRPr="00270900" w:rsidRDefault="006C7F7C" w:rsidP="006C7F7C">
      <w:pPr>
        <w:pStyle w:val="Corpodeltesto3"/>
        <w:spacing w:after="0"/>
        <w:jc w:val="both"/>
        <w:rPr>
          <w:rFonts w:ascii="Comic Sans MS" w:hAnsi="Comic Sans MS" w:cs="Comic Sans MS"/>
          <w:sz w:val="20"/>
          <w:szCs w:val="20"/>
        </w:rPr>
      </w:pPr>
      <w:r w:rsidRPr="00270900">
        <w:rPr>
          <w:rFonts w:ascii="Comic Sans MS" w:hAnsi="Comic Sans MS" w:cs="Comic Sans MS"/>
          <w:sz w:val="20"/>
          <w:szCs w:val="20"/>
        </w:rPr>
        <w:t xml:space="preserve">-Definizione degli indicatori per contestualizzare e tarare l’obiettivo operativo, anche mediante esplicitazione dei risultati attesi. </w:t>
      </w:r>
    </w:p>
    <w:p w:rsidR="006C7F7C" w:rsidRPr="002C34CE" w:rsidRDefault="006C7F7C" w:rsidP="006C7F7C">
      <w:pPr>
        <w:pStyle w:val="Corpodeltesto3"/>
        <w:spacing w:after="0"/>
        <w:jc w:val="both"/>
        <w:rPr>
          <w:rFonts w:ascii="Comic Sans MS" w:hAnsi="Comic Sans MS" w:cs="Comic Sans MS"/>
          <w:sz w:val="20"/>
          <w:szCs w:val="20"/>
        </w:rPr>
      </w:pPr>
      <w:r w:rsidRPr="00270900">
        <w:rPr>
          <w:rFonts w:ascii="Comic Sans MS" w:hAnsi="Comic Sans MS" w:cs="Comic Sans MS"/>
          <w:sz w:val="20"/>
          <w:szCs w:val="20"/>
        </w:rPr>
        <w:t xml:space="preserve">-Relazione descrittiva: descrizione delle azioni e degli strumenti correlati (procedure, protocolli, ecc) che si intendono implementare per il raggiungimento degli obiettivi, con particolare attenzione alla sequenza logico-temporale e al coinvolgimento di tutti gli attori e le unità organizzative necessarie.  </w:t>
      </w:r>
    </w:p>
    <w:p w:rsidR="006C7F7C" w:rsidRPr="00270900" w:rsidRDefault="006C7F7C" w:rsidP="006C7F7C">
      <w:pPr>
        <w:pStyle w:val="Corpodeltesto3"/>
        <w:spacing w:after="0"/>
        <w:jc w:val="both"/>
        <w:rPr>
          <w:rFonts w:ascii="Comic Sans MS" w:hAnsi="Comic Sans MS" w:cs="Comic Sans MS"/>
          <w:b/>
          <w:sz w:val="20"/>
          <w:szCs w:val="20"/>
        </w:rPr>
      </w:pPr>
      <w:r w:rsidRPr="00270900">
        <w:rPr>
          <w:rFonts w:ascii="Comic Sans MS" w:hAnsi="Comic Sans MS" w:cs="Comic Sans MS"/>
          <w:b/>
          <w:sz w:val="20"/>
          <w:szCs w:val="20"/>
        </w:rPr>
        <w:t>Modalità organizzative</w:t>
      </w:r>
      <w:r>
        <w:rPr>
          <w:rFonts w:ascii="Comic Sans MS" w:hAnsi="Comic Sans MS" w:cs="Comic Sans MS"/>
          <w:b/>
          <w:sz w:val="20"/>
          <w:szCs w:val="20"/>
        </w:rPr>
        <w:t xml:space="preserve"> del PW</w:t>
      </w:r>
      <w:r w:rsidRPr="00270900">
        <w:rPr>
          <w:rFonts w:ascii="Comic Sans MS" w:hAnsi="Comic Sans MS" w:cs="Comic Sans MS"/>
          <w:b/>
          <w:sz w:val="20"/>
          <w:szCs w:val="20"/>
        </w:rPr>
        <w:t xml:space="preserve">: </w:t>
      </w:r>
    </w:p>
    <w:p w:rsidR="006C7F7C" w:rsidRPr="00270900" w:rsidRDefault="006C7F7C" w:rsidP="006C7F7C">
      <w:pPr>
        <w:pStyle w:val="Corpodeltesto3"/>
        <w:spacing w:after="0"/>
        <w:jc w:val="both"/>
        <w:rPr>
          <w:rFonts w:ascii="Comic Sans MS" w:hAnsi="Comic Sans MS" w:cs="Comic Sans MS"/>
          <w:sz w:val="20"/>
          <w:szCs w:val="20"/>
        </w:rPr>
      </w:pPr>
      <w:r w:rsidRPr="00270900">
        <w:rPr>
          <w:rFonts w:ascii="Comic Sans MS" w:hAnsi="Comic Sans MS" w:cs="Comic Sans MS"/>
          <w:sz w:val="20"/>
          <w:szCs w:val="20"/>
        </w:rPr>
        <w:t>Il Project work verrà affidato ai partecipanti dopo aver affrontato in aula gli argomenti chiave che permettano ai discenti di applicare operativamente quanto appreso in modo relativamente autonomo.</w:t>
      </w:r>
    </w:p>
    <w:p w:rsidR="006C7F7C" w:rsidRPr="00270900" w:rsidRDefault="006C7F7C" w:rsidP="006C7F7C">
      <w:pPr>
        <w:pStyle w:val="Corpodeltesto3"/>
        <w:spacing w:after="0"/>
        <w:jc w:val="both"/>
        <w:rPr>
          <w:rFonts w:ascii="Comic Sans MS" w:hAnsi="Comic Sans MS" w:cs="Comic Sans MS"/>
          <w:sz w:val="20"/>
          <w:szCs w:val="20"/>
        </w:rPr>
      </w:pPr>
      <w:r w:rsidRPr="00270900">
        <w:rPr>
          <w:rFonts w:ascii="Comic Sans MS" w:hAnsi="Comic Sans MS" w:cs="Comic Sans MS"/>
          <w:sz w:val="20"/>
          <w:szCs w:val="20"/>
        </w:rPr>
        <w:t>La struttura organizzativa del Project Work prevede un lavoro in autoapprendi</w:t>
      </w:r>
      <w:r>
        <w:rPr>
          <w:rFonts w:ascii="Comic Sans MS" w:hAnsi="Comic Sans MS" w:cs="Comic Sans MS"/>
          <w:sz w:val="20"/>
          <w:szCs w:val="20"/>
        </w:rPr>
        <w:t>mento da parte dei partecipanti</w:t>
      </w:r>
      <w:r w:rsidRPr="00270900">
        <w:rPr>
          <w:rFonts w:ascii="Comic Sans MS" w:hAnsi="Comic Sans MS" w:cs="Comic Sans MS"/>
          <w:sz w:val="20"/>
          <w:szCs w:val="20"/>
        </w:rPr>
        <w:t xml:space="preserve">: ciascun imprenditore lavorerà autonomamente sul progetto con l’assistenza didattica del docente che, al termine, valuterà l’elaborato. Ogni partecipante svilupperà la propria sperimentazione progettuale a partire dalla realtà imprenditoriale che conosce. Dopo aver costruito la mappa del problema, la fase </w:t>
      </w:r>
      <w:proofErr w:type="spellStart"/>
      <w:r w:rsidRPr="006C7F7C">
        <w:rPr>
          <w:rFonts w:ascii="Comic Sans MS" w:hAnsi="Comic Sans MS" w:cs="Comic Sans MS"/>
          <w:sz w:val="20"/>
          <w:szCs w:val="20"/>
        </w:rPr>
        <w:t>realizzativa</w:t>
      </w:r>
      <w:proofErr w:type="spellEnd"/>
      <w:r w:rsidRPr="00270900">
        <w:rPr>
          <w:rFonts w:ascii="Comic Sans MS" w:hAnsi="Comic Sans MS" w:cs="Comic Sans MS"/>
          <w:sz w:val="20"/>
          <w:szCs w:val="20"/>
        </w:rPr>
        <w:t xml:space="preserve"> sarà  quindi svolta in autoapprendimento. Tale metodologia  risulta essere particolarmente significativa in quanto consente di poter applicare nel proprio ambito lavorativo quanto appreso nel contesto d’aula, avvalendosi di un piano concordato, ma comunque in autonomia.  L’imprenditore sarà libero, a seguito di un confronto con l’esperto/docente, di sperimentare, adattare, modificare il proprio PW, nel caso individuasse criticità per le quali può risultare opportuno attivare altre azioni di supporto.</w:t>
      </w:r>
    </w:p>
    <w:p w:rsidR="006C7F7C" w:rsidRPr="002C34CE" w:rsidRDefault="006C7F7C" w:rsidP="006C7F7C">
      <w:pPr>
        <w:pStyle w:val="Corpodeltesto3"/>
        <w:spacing w:after="0"/>
        <w:jc w:val="both"/>
        <w:rPr>
          <w:rFonts w:ascii="Comic Sans MS" w:hAnsi="Comic Sans MS" w:cs="Comic Sans MS"/>
          <w:sz w:val="20"/>
          <w:szCs w:val="20"/>
        </w:rPr>
      </w:pPr>
      <w:r w:rsidRPr="00270900">
        <w:rPr>
          <w:rFonts w:ascii="Comic Sans MS" w:hAnsi="Comic Sans MS" w:cs="Comic Sans MS"/>
          <w:sz w:val="20"/>
          <w:szCs w:val="20"/>
        </w:rPr>
        <w:t>Al termine della fase operativa, gli elaborati saranno restituiti al docente per una condivisione collettiva in aula, utile ad analizzare situazioni diverse che abitualmente si verificano nei contesti aziendali. In tal modo  l’esperienza del PW sarà ulteriormente valorizzata.</w:t>
      </w:r>
    </w:p>
    <w:p w:rsidR="006C7F7C" w:rsidRPr="00270900" w:rsidRDefault="006C7F7C" w:rsidP="006C7F7C">
      <w:pPr>
        <w:pStyle w:val="Corpodeltesto3"/>
        <w:spacing w:after="0"/>
        <w:jc w:val="both"/>
        <w:rPr>
          <w:rFonts w:ascii="Comic Sans MS" w:hAnsi="Comic Sans MS" w:cs="Comic Sans MS"/>
          <w:b/>
          <w:sz w:val="20"/>
          <w:szCs w:val="20"/>
        </w:rPr>
      </w:pPr>
      <w:r w:rsidRPr="00270900">
        <w:rPr>
          <w:rFonts w:ascii="Comic Sans MS" w:hAnsi="Comic Sans MS" w:cs="Comic Sans MS"/>
          <w:b/>
          <w:sz w:val="20"/>
          <w:szCs w:val="20"/>
        </w:rPr>
        <w:t>Modalità di monitoraggio e valutazione</w:t>
      </w:r>
      <w:r>
        <w:rPr>
          <w:rFonts w:ascii="Comic Sans MS" w:hAnsi="Comic Sans MS" w:cs="Comic Sans MS"/>
          <w:b/>
          <w:sz w:val="20"/>
          <w:szCs w:val="20"/>
        </w:rPr>
        <w:t xml:space="preserve"> del PW</w:t>
      </w:r>
    </w:p>
    <w:p w:rsidR="006C7F7C" w:rsidRPr="00270900" w:rsidRDefault="006C7F7C" w:rsidP="006C7F7C">
      <w:pPr>
        <w:pStyle w:val="Corpodeltesto3"/>
        <w:spacing w:after="0"/>
        <w:jc w:val="both"/>
        <w:rPr>
          <w:rFonts w:ascii="Comic Sans MS" w:hAnsi="Comic Sans MS" w:cs="Comic Sans MS"/>
          <w:sz w:val="20"/>
          <w:szCs w:val="20"/>
        </w:rPr>
      </w:pPr>
      <w:r w:rsidRPr="00270900">
        <w:rPr>
          <w:rFonts w:ascii="Comic Sans MS" w:hAnsi="Comic Sans MS" w:cs="Comic Sans MS"/>
          <w:sz w:val="20"/>
          <w:szCs w:val="20"/>
        </w:rPr>
        <w:t>Il monitoraggio e la valutazione dei Project Work saranno a cura del docente incaricato, il quale nella realizzazione di questa fase terrà conto di criteri utili a massimizzare l’utilità dell’attività formativa, quali, ad esempio:</w:t>
      </w:r>
    </w:p>
    <w:p w:rsidR="006C7F7C" w:rsidRPr="00270900" w:rsidRDefault="006C7F7C" w:rsidP="006C7F7C">
      <w:pPr>
        <w:pStyle w:val="Corpodeltesto3"/>
        <w:numPr>
          <w:ilvl w:val="0"/>
          <w:numId w:val="1"/>
        </w:numPr>
        <w:spacing w:after="0"/>
        <w:jc w:val="both"/>
        <w:rPr>
          <w:rFonts w:ascii="Comic Sans MS" w:hAnsi="Comic Sans MS" w:cs="Comic Sans MS"/>
          <w:sz w:val="20"/>
          <w:szCs w:val="20"/>
        </w:rPr>
      </w:pPr>
      <w:r w:rsidRPr="00270900">
        <w:rPr>
          <w:rFonts w:ascii="Comic Sans MS" w:hAnsi="Comic Sans MS" w:cs="Comic Sans MS"/>
          <w:sz w:val="20"/>
          <w:szCs w:val="20"/>
        </w:rPr>
        <w:t>Livello di chiarezza descrittivo delle azioni;</w:t>
      </w:r>
    </w:p>
    <w:p w:rsidR="006C7F7C" w:rsidRPr="00270900" w:rsidRDefault="006C7F7C" w:rsidP="006C7F7C">
      <w:pPr>
        <w:pStyle w:val="Corpodeltesto3"/>
        <w:numPr>
          <w:ilvl w:val="0"/>
          <w:numId w:val="1"/>
        </w:numPr>
        <w:spacing w:after="0"/>
        <w:jc w:val="both"/>
        <w:rPr>
          <w:rFonts w:ascii="Comic Sans MS" w:hAnsi="Comic Sans MS" w:cs="Comic Sans MS"/>
          <w:sz w:val="20"/>
          <w:szCs w:val="20"/>
        </w:rPr>
      </w:pPr>
      <w:r w:rsidRPr="00270900">
        <w:rPr>
          <w:rFonts w:ascii="Comic Sans MS" w:hAnsi="Comic Sans MS" w:cs="Comic Sans MS"/>
          <w:sz w:val="20"/>
          <w:szCs w:val="20"/>
        </w:rPr>
        <w:t>Concretezza ed efficacia delle ipotesi proposte;</w:t>
      </w:r>
    </w:p>
    <w:p w:rsidR="006C7F7C" w:rsidRPr="00270900" w:rsidRDefault="006C7F7C" w:rsidP="006C7F7C">
      <w:pPr>
        <w:pStyle w:val="Corpodeltesto3"/>
        <w:numPr>
          <w:ilvl w:val="0"/>
          <w:numId w:val="1"/>
        </w:numPr>
        <w:spacing w:after="0"/>
        <w:jc w:val="both"/>
        <w:rPr>
          <w:rFonts w:ascii="Comic Sans MS" w:hAnsi="Comic Sans MS" w:cs="Comic Sans MS"/>
          <w:sz w:val="20"/>
          <w:szCs w:val="20"/>
        </w:rPr>
      </w:pPr>
      <w:r w:rsidRPr="00270900">
        <w:rPr>
          <w:rFonts w:ascii="Comic Sans MS" w:hAnsi="Comic Sans MS" w:cs="Comic Sans MS"/>
          <w:sz w:val="20"/>
          <w:szCs w:val="20"/>
        </w:rPr>
        <w:t>Coerenza interna: verifica dell’integrazione tra azioni</w:t>
      </w:r>
    </w:p>
    <w:p w:rsidR="006C7F7C" w:rsidRDefault="006C7F7C" w:rsidP="006C7F7C">
      <w:pPr>
        <w:pStyle w:val="Corpodeltesto3"/>
        <w:spacing w:after="0"/>
        <w:jc w:val="both"/>
        <w:rPr>
          <w:rFonts w:ascii="Comic Sans MS" w:hAnsi="Comic Sans MS"/>
          <w:sz w:val="18"/>
          <w:szCs w:val="18"/>
          <w:highlight w:val="yellow"/>
        </w:rPr>
      </w:pPr>
    </w:p>
    <w:p w:rsidR="006C7F7C" w:rsidRDefault="006C7F7C" w:rsidP="006C7F7C">
      <w:pPr>
        <w:pStyle w:val="Corpodeltesto3"/>
        <w:spacing w:after="0"/>
        <w:jc w:val="both"/>
        <w:rPr>
          <w:rFonts w:ascii="Comic Sans MS" w:hAnsi="Comic Sans MS"/>
          <w:sz w:val="18"/>
          <w:szCs w:val="18"/>
          <w:highlight w:val="yellow"/>
        </w:rPr>
      </w:pPr>
    </w:p>
    <w:p w:rsidR="006C7F7C" w:rsidRPr="006C11D7" w:rsidRDefault="006C7F7C" w:rsidP="006C7F7C">
      <w:pPr>
        <w:pStyle w:val="Corpodeltesto3"/>
        <w:spacing w:after="0"/>
        <w:jc w:val="both"/>
        <w:rPr>
          <w:rFonts w:ascii="Comic Sans MS" w:hAnsi="Comic Sans MS"/>
          <w:sz w:val="18"/>
          <w:szCs w:val="18"/>
          <w:highlight w:val="yellow"/>
        </w:rPr>
      </w:pPr>
    </w:p>
    <w:p w:rsidR="006C7F7C" w:rsidRDefault="006C7F7C" w:rsidP="006C7F7C">
      <w:pPr>
        <w:suppressLineNumbers/>
        <w:jc w:val="both"/>
        <w:rPr>
          <w:rFonts w:ascii="Comic Sans MS" w:hAnsi="Comic Sans MS" w:cs="Comic Sans MS"/>
          <w:b/>
          <w:sz w:val="20"/>
          <w:szCs w:val="20"/>
        </w:rPr>
      </w:pPr>
      <w:r w:rsidRPr="006C7F7C">
        <w:rPr>
          <w:rFonts w:ascii="Comic Sans MS" w:hAnsi="Comic Sans MS" w:cs="Comic Sans MS"/>
          <w:b/>
          <w:sz w:val="20"/>
          <w:szCs w:val="20"/>
          <w:highlight w:val="red"/>
        </w:rPr>
        <w:t>UF 2: La gestione del contenzioso</w:t>
      </w:r>
      <w:r w:rsidRPr="006C7F7C">
        <w:rPr>
          <w:rFonts w:ascii="Comic Sans MS" w:hAnsi="Comic Sans MS" w:cs="Comic Sans MS"/>
          <w:sz w:val="20"/>
          <w:szCs w:val="20"/>
          <w:highlight w:val="red"/>
        </w:rPr>
        <w:t xml:space="preserve"> </w:t>
      </w:r>
      <w:r>
        <w:rPr>
          <w:rFonts w:ascii="Comic Sans MS" w:hAnsi="Comic Sans MS" w:cs="Comic Sans MS"/>
          <w:b/>
          <w:sz w:val="20"/>
          <w:szCs w:val="20"/>
          <w:highlight w:val="red"/>
        </w:rPr>
        <w:t xml:space="preserve">8 </w:t>
      </w:r>
      <w:r w:rsidRPr="006C7F7C">
        <w:rPr>
          <w:rFonts w:ascii="Comic Sans MS" w:hAnsi="Comic Sans MS" w:cs="Comic Sans MS"/>
          <w:b/>
          <w:sz w:val="20"/>
          <w:szCs w:val="20"/>
          <w:highlight w:val="red"/>
        </w:rPr>
        <w:t>ore</w:t>
      </w:r>
    </w:p>
    <w:p w:rsidR="004F5D69" w:rsidRDefault="006C7F7C">
      <w:r>
        <w:t xml:space="preserve"> </w:t>
      </w:r>
    </w:p>
    <w:sectPr w:rsidR="004F5D69" w:rsidSect="00397D8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86C14"/>
    <w:multiLevelType w:val="hybridMultilevel"/>
    <w:tmpl w:val="5D66AB4A"/>
    <w:lvl w:ilvl="0" w:tplc="04100001">
      <w:start w:val="1"/>
      <w:numFmt w:val="bullet"/>
      <w:lvlText w:val=""/>
      <w:lvlJc w:val="left"/>
      <w:pPr>
        <w:ind w:left="1091" w:hanging="360"/>
      </w:pPr>
      <w:rPr>
        <w:rFonts w:ascii="Symbol" w:hAnsi="Symbol"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C7F7C"/>
    <w:rsid w:val="00397D8F"/>
    <w:rsid w:val="005928FF"/>
    <w:rsid w:val="006C7F7C"/>
    <w:rsid w:val="00811AB0"/>
    <w:rsid w:val="00A626DA"/>
    <w:rsid w:val="00EC21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7F7C"/>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6C7F7C"/>
    <w:pPr>
      <w:spacing w:after="120"/>
    </w:pPr>
  </w:style>
  <w:style w:type="character" w:customStyle="1" w:styleId="CorpodeltestoCarattere">
    <w:name w:val="Corpo del testo Carattere"/>
    <w:basedOn w:val="Carpredefinitoparagrafo"/>
    <w:link w:val="Corpodeltesto"/>
    <w:rsid w:val="006C7F7C"/>
    <w:rPr>
      <w:rFonts w:ascii="Times New Roman" w:eastAsia="Times New Roman" w:hAnsi="Times New Roman" w:cs="Times New Roman"/>
      <w:sz w:val="24"/>
      <w:szCs w:val="24"/>
      <w:lang w:eastAsia="it-IT" w:bidi="it-IT"/>
    </w:rPr>
  </w:style>
  <w:style w:type="paragraph" w:customStyle="1" w:styleId="Contenutotabella">
    <w:name w:val="Contenuto tabella"/>
    <w:basedOn w:val="Corpodeltesto"/>
    <w:rsid w:val="006C7F7C"/>
    <w:pPr>
      <w:suppressLineNumbers/>
    </w:pPr>
  </w:style>
  <w:style w:type="paragraph" w:customStyle="1" w:styleId="Normale2">
    <w:name w:val="Normale2"/>
    <w:basedOn w:val="Normale"/>
    <w:rsid w:val="006C7F7C"/>
    <w:rPr>
      <w:rFonts w:ascii="Times" w:eastAsia="Times" w:hAnsi="Times" w:cs="Times"/>
    </w:rPr>
  </w:style>
  <w:style w:type="paragraph" w:styleId="Corpodeltesto3">
    <w:name w:val="Body Text 3"/>
    <w:basedOn w:val="Normale"/>
    <w:link w:val="Corpodeltesto3Carattere"/>
    <w:rsid w:val="006C7F7C"/>
    <w:pPr>
      <w:spacing w:after="120"/>
    </w:pPr>
    <w:rPr>
      <w:sz w:val="16"/>
      <w:szCs w:val="16"/>
    </w:rPr>
  </w:style>
  <w:style w:type="character" w:customStyle="1" w:styleId="Corpodeltesto3Carattere">
    <w:name w:val="Corpo del testo 3 Carattere"/>
    <w:basedOn w:val="Carpredefinitoparagrafo"/>
    <w:link w:val="Corpodeltesto3"/>
    <w:rsid w:val="006C7F7C"/>
    <w:rPr>
      <w:rFonts w:ascii="Times New Roman" w:eastAsia="Times New Roman" w:hAnsi="Times New Roman" w:cs="Times New Roman"/>
      <w:sz w:val="16"/>
      <w:szCs w:val="16"/>
      <w:lang w:eastAsia="it-IT" w:bidi="it-IT"/>
    </w:rPr>
  </w:style>
  <w:style w:type="character" w:styleId="Enfasigrassetto">
    <w:name w:val="Strong"/>
    <w:basedOn w:val="Carpredefinitoparagrafo"/>
    <w:uiPriority w:val="22"/>
    <w:qFormat/>
    <w:rsid w:val="006C7F7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cp:keywords/>
  <dc:description/>
  <cp:lastModifiedBy>Nome utente</cp:lastModifiedBy>
  <cp:revision>2</cp:revision>
  <dcterms:created xsi:type="dcterms:W3CDTF">2012-04-11T09:59:00Z</dcterms:created>
  <dcterms:modified xsi:type="dcterms:W3CDTF">2012-04-11T10:07:00Z</dcterms:modified>
</cp:coreProperties>
</file>