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93" w:rsidRPr="001211CA" w:rsidRDefault="001211CA" w:rsidP="001211CA">
      <w:pPr>
        <w:pStyle w:val="NoSpacing"/>
        <w:rPr>
          <w:rFonts w:ascii="Times New Roman" w:hAnsi="Times New Roman" w:cs="Times New Roman"/>
          <w:sz w:val="23"/>
          <w:szCs w:val="23"/>
        </w:rPr>
      </w:pPr>
      <w:r w:rsidRPr="001211CA">
        <w:rPr>
          <w:rFonts w:ascii="Times New Roman" w:hAnsi="Times New Roman" w:cs="Times New Roman"/>
          <w:sz w:val="23"/>
          <w:szCs w:val="23"/>
        </w:rPr>
        <w:t>Understanding RtII was developed to create teacher and staff buy-in of the RtII process.  With implementation of RtII teachers and staff are faced with another new way of doing the same thing they’ve always done, teach. The goal is to have them understand the reasoning behind RtII so they are more committed to the process.  Teachers and staff exhibit gaps in understanding and implementing RtII so they may not be implementing RtII with fidelity and may not be aware of the best practice</w:t>
      </w:r>
      <w:bookmarkStart w:id="0" w:name="_GoBack"/>
      <w:bookmarkEnd w:id="0"/>
      <w:r w:rsidRPr="001211CA">
        <w:rPr>
          <w:rFonts w:ascii="Times New Roman" w:hAnsi="Times New Roman" w:cs="Times New Roman"/>
          <w:sz w:val="23"/>
          <w:szCs w:val="23"/>
        </w:rPr>
        <w:t>s for all students.  The need for understanding RtII is apparent with teacher comments, questions and attitudes toward different aspects of RtII.  When the knowledge and skill gaps are filled, there is a better chance of success, resulting in more effective education.</w:t>
      </w:r>
    </w:p>
    <w:sectPr w:rsidR="00736293" w:rsidRPr="001211CA" w:rsidSect="001211CA">
      <w:pgSz w:w="7201" w:h="4321" w:orient="landscape" w:code="143"/>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CA"/>
    <w:rsid w:val="001211CA"/>
    <w:rsid w:val="0073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1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1</cp:revision>
  <dcterms:created xsi:type="dcterms:W3CDTF">2013-04-16T22:28:00Z</dcterms:created>
  <dcterms:modified xsi:type="dcterms:W3CDTF">2013-04-16T22:30:00Z</dcterms:modified>
</cp:coreProperties>
</file>