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B9B" w:rsidRDefault="003202A4" w:rsidP="003202A4">
      <w:pPr>
        <w:jc w:val="center"/>
        <w:rPr>
          <w:rFonts w:ascii="Algerian" w:hAnsi="Algerian"/>
          <w:sz w:val="36"/>
        </w:rPr>
      </w:pPr>
      <w:r>
        <w:rPr>
          <w:rFonts w:ascii="Algerian" w:hAnsi="Algerian"/>
          <w:sz w:val="36"/>
        </w:rPr>
        <w:t>OTHER</w:t>
      </w:r>
      <w:r w:rsidR="00F82420">
        <w:rPr>
          <w:rFonts w:ascii="Algerian" w:hAnsi="Algerian"/>
          <w:sz w:val="36"/>
        </w:rPr>
        <w:t xml:space="preserve"> ANALGESICS</w:t>
      </w:r>
      <w:bookmarkStart w:id="0" w:name="_GoBack"/>
      <w:bookmarkEnd w:id="0"/>
    </w:p>
    <w:p w:rsidR="00F82420" w:rsidRPr="00F82420" w:rsidRDefault="00F82420" w:rsidP="00F82420">
      <w:pPr>
        <w:pStyle w:val="mmpara"/>
        <w:shd w:val="clear" w:color="auto" w:fill="FFFFFF"/>
        <w:spacing w:before="0" w:beforeAutospacing="0" w:after="288" w:afterAutospacing="0" w:line="336" w:lineRule="atLeast"/>
        <w:rPr>
          <w:rFonts w:asciiTheme="majorHAnsi" w:hAnsiTheme="majorHAnsi" w:cs="Arial"/>
          <w:color w:val="000000"/>
          <w:sz w:val="28"/>
          <w:szCs w:val="20"/>
        </w:rPr>
      </w:pPr>
      <w:r w:rsidRPr="00F82420">
        <w:rPr>
          <w:rFonts w:asciiTheme="majorHAnsi" w:hAnsiTheme="majorHAnsi" w:cs="Arial"/>
          <w:b/>
          <w:bCs/>
          <w:color w:val="000000"/>
          <w:sz w:val="28"/>
          <w:szCs w:val="20"/>
        </w:rPr>
        <w:t>Tramadol</w:t>
      </w:r>
      <w:r w:rsidRPr="00F82420">
        <w:rPr>
          <w:rFonts w:asciiTheme="majorHAnsi" w:hAnsiTheme="majorHAnsi" w:cs="Arial"/>
          <w:b/>
          <w:bCs/>
          <w:color w:val="000000"/>
          <w:sz w:val="28"/>
          <w:szCs w:val="20"/>
        </w:rPr>
        <w:t>:</w:t>
      </w:r>
    </w:p>
    <w:p w:rsidR="00F82420" w:rsidRPr="00F82420" w:rsidRDefault="00F82420" w:rsidP="00F82420">
      <w:pPr>
        <w:pStyle w:val="mmpara"/>
        <w:numPr>
          <w:ilvl w:val="0"/>
          <w:numId w:val="2"/>
        </w:numPr>
        <w:shd w:val="clear" w:color="auto" w:fill="FFFFFF"/>
        <w:spacing w:before="0" w:beforeAutospacing="0" w:after="288" w:afterAutospacing="0" w:line="336" w:lineRule="atLeast"/>
        <w:rPr>
          <w:rFonts w:asciiTheme="majorHAnsi" w:hAnsiTheme="majorHAnsi" w:cs="Arial"/>
          <w:color w:val="000000"/>
          <w:sz w:val="28"/>
          <w:szCs w:val="20"/>
        </w:rPr>
      </w:pPr>
      <w:r w:rsidRPr="00F82420">
        <w:rPr>
          <w:rFonts w:asciiTheme="majorHAnsi" w:hAnsiTheme="majorHAnsi" w:cs="Arial"/>
          <w:color w:val="000000"/>
          <w:sz w:val="28"/>
          <w:szCs w:val="20"/>
        </w:rPr>
        <w:t>A</w:t>
      </w:r>
      <w:r w:rsidRPr="00F82420">
        <w:rPr>
          <w:rFonts w:asciiTheme="majorHAnsi" w:hAnsiTheme="majorHAnsi" w:cs="Arial"/>
          <w:color w:val="000000"/>
          <w:sz w:val="28"/>
          <w:szCs w:val="20"/>
        </w:rPr>
        <w:t xml:space="preserve"> weak mu opioid receptor agonist. </w:t>
      </w:r>
    </w:p>
    <w:p w:rsidR="00F82420" w:rsidRPr="00F82420" w:rsidRDefault="00F82420" w:rsidP="00F82420">
      <w:pPr>
        <w:pStyle w:val="mmpara"/>
        <w:numPr>
          <w:ilvl w:val="0"/>
          <w:numId w:val="2"/>
        </w:numPr>
        <w:shd w:val="clear" w:color="auto" w:fill="FFFFFF"/>
        <w:spacing w:before="0" w:beforeAutospacing="0" w:after="288" w:afterAutospacing="0" w:line="336" w:lineRule="atLeast"/>
        <w:rPr>
          <w:rFonts w:asciiTheme="majorHAnsi" w:hAnsiTheme="majorHAnsi" w:cs="Arial"/>
          <w:color w:val="000000"/>
          <w:sz w:val="28"/>
          <w:szCs w:val="20"/>
        </w:rPr>
      </w:pPr>
      <w:r w:rsidRPr="00F82420">
        <w:rPr>
          <w:rFonts w:asciiTheme="majorHAnsi" w:hAnsiTheme="majorHAnsi" w:cs="Arial"/>
          <w:color w:val="000000"/>
          <w:sz w:val="28"/>
          <w:szCs w:val="20"/>
        </w:rPr>
        <w:t xml:space="preserve">In addition to opioid activity, it inhibits neuronal reuptake of norepinephrine may facilitate serotonin release. </w:t>
      </w:r>
    </w:p>
    <w:p w:rsidR="00F82420" w:rsidRPr="00F82420" w:rsidRDefault="00F82420" w:rsidP="00F82420">
      <w:pPr>
        <w:pStyle w:val="mmpara"/>
        <w:numPr>
          <w:ilvl w:val="0"/>
          <w:numId w:val="2"/>
        </w:numPr>
        <w:shd w:val="clear" w:color="auto" w:fill="FFFFFF"/>
        <w:spacing w:before="0" w:beforeAutospacing="0" w:after="288" w:afterAutospacing="0" w:line="336" w:lineRule="atLeast"/>
        <w:rPr>
          <w:rFonts w:asciiTheme="majorHAnsi" w:hAnsiTheme="majorHAnsi" w:cs="Arial"/>
          <w:color w:val="000000"/>
          <w:sz w:val="28"/>
          <w:szCs w:val="20"/>
        </w:rPr>
      </w:pPr>
      <w:r w:rsidRPr="00F82420">
        <w:rPr>
          <w:rFonts w:asciiTheme="majorHAnsi" w:hAnsiTheme="majorHAnsi" w:cs="Arial"/>
          <w:color w:val="000000"/>
          <w:sz w:val="28"/>
          <w:szCs w:val="20"/>
        </w:rPr>
        <w:t>It is recommended for acute and chronic pain of moderate to severe intensity.</w:t>
      </w:r>
    </w:p>
    <w:p w:rsidR="00F82420" w:rsidRPr="00F82420" w:rsidRDefault="00F82420" w:rsidP="00F82420">
      <w:pPr>
        <w:pStyle w:val="mmpara"/>
        <w:numPr>
          <w:ilvl w:val="0"/>
          <w:numId w:val="2"/>
        </w:numPr>
        <w:shd w:val="clear" w:color="auto" w:fill="FFFFFF"/>
        <w:spacing w:before="0" w:beforeAutospacing="0" w:after="288" w:afterAutospacing="0" w:line="336" w:lineRule="atLeast"/>
        <w:rPr>
          <w:rFonts w:asciiTheme="majorHAnsi" w:hAnsiTheme="majorHAnsi" w:cs="Arial"/>
          <w:color w:val="000000"/>
          <w:sz w:val="28"/>
          <w:szCs w:val="20"/>
        </w:rPr>
      </w:pPr>
      <w:r w:rsidRPr="00F82420">
        <w:rPr>
          <w:rFonts w:asciiTheme="majorHAnsi" w:hAnsiTheme="majorHAnsi" w:cs="Arial"/>
          <w:color w:val="000000"/>
          <w:sz w:val="28"/>
          <w:szCs w:val="20"/>
        </w:rPr>
        <w:t xml:space="preserve">Because of its inhibitory effects on serotonin uptake, tramadol should not be used in animals that may have received monoamine oxidase inhibitors such as </w:t>
      </w:r>
      <w:proofErr w:type="spellStart"/>
      <w:r w:rsidRPr="00F82420">
        <w:rPr>
          <w:rFonts w:asciiTheme="majorHAnsi" w:hAnsiTheme="majorHAnsi" w:cs="Arial"/>
          <w:color w:val="000000"/>
          <w:sz w:val="28"/>
          <w:szCs w:val="20"/>
        </w:rPr>
        <w:t>selegiline</w:t>
      </w:r>
      <w:proofErr w:type="spellEnd"/>
      <w:r w:rsidRPr="00F82420">
        <w:rPr>
          <w:rFonts w:asciiTheme="majorHAnsi" w:hAnsiTheme="majorHAnsi" w:cs="Arial"/>
          <w:color w:val="000000"/>
          <w:sz w:val="28"/>
          <w:szCs w:val="20"/>
        </w:rPr>
        <w:t xml:space="preserve">, in animals on selective serotonin reuptake inhibitors, or in animals with a recent history of seizure activity. </w:t>
      </w:r>
    </w:p>
    <w:p w:rsidR="00F82420" w:rsidRPr="00F82420" w:rsidRDefault="00F82420" w:rsidP="00F82420">
      <w:pPr>
        <w:pStyle w:val="mmpara"/>
        <w:numPr>
          <w:ilvl w:val="0"/>
          <w:numId w:val="2"/>
        </w:numPr>
        <w:shd w:val="clear" w:color="auto" w:fill="FFFFFF"/>
        <w:spacing w:before="0" w:beforeAutospacing="0" w:after="288" w:afterAutospacing="0" w:line="336" w:lineRule="atLeast"/>
        <w:rPr>
          <w:rFonts w:asciiTheme="majorHAnsi" w:hAnsiTheme="majorHAnsi" w:cs="Arial"/>
          <w:color w:val="000000"/>
          <w:sz w:val="28"/>
          <w:szCs w:val="20"/>
        </w:rPr>
      </w:pPr>
      <w:r w:rsidRPr="00F82420">
        <w:rPr>
          <w:rFonts w:asciiTheme="majorHAnsi" w:hAnsiTheme="majorHAnsi" w:cs="Arial"/>
          <w:color w:val="000000"/>
          <w:sz w:val="28"/>
          <w:szCs w:val="20"/>
        </w:rPr>
        <w:t>Oral bioavailability is 93% in cats but only 65% in dogs. Dogs eliminate and clear tramadol more rapidly than cats. The dosing interval must be adjusted in cats.</w:t>
      </w:r>
    </w:p>
    <w:p w:rsidR="00F82420" w:rsidRDefault="00F82420" w:rsidP="00F82420">
      <w:pPr>
        <w:pStyle w:val="mmpara"/>
        <w:numPr>
          <w:ilvl w:val="0"/>
          <w:numId w:val="2"/>
        </w:numPr>
        <w:shd w:val="clear" w:color="auto" w:fill="FFFFFF"/>
        <w:spacing w:before="0" w:beforeAutospacing="0" w:after="288" w:afterAutospacing="0" w:line="336" w:lineRule="atLeast"/>
        <w:rPr>
          <w:rFonts w:asciiTheme="majorHAnsi" w:hAnsiTheme="majorHAnsi" w:cs="Arial"/>
          <w:b/>
          <w:bCs/>
          <w:color w:val="000000"/>
          <w:sz w:val="28"/>
          <w:szCs w:val="20"/>
        </w:rPr>
      </w:pPr>
      <w:r w:rsidRPr="00F82420">
        <w:rPr>
          <w:rFonts w:asciiTheme="majorHAnsi" w:hAnsiTheme="majorHAnsi" w:cs="Arial"/>
          <w:color w:val="000000"/>
          <w:sz w:val="28"/>
          <w:szCs w:val="20"/>
        </w:rPr>
        <w:t>Adverse effects include decreased seizure thresholds, nausea/vomiting, and, in some animals, altered behavior.</w:t>
      </w:r>
      <w:bookmarkStart w:id="1" w:name="v4643508"/>
      <w:bookmarkEnd w:id="1"/>
    </w:p>
    <w:p w:rsidR="00F82420" w:rsidRPr="00F82420" w:rsidRDefault="00F82420" w:rsidP="00F82420">
      <w:pPr>
        <w:pStyle w:val="mmpara"/>
        <w:numPr>
          <w:ilvl w:val="0"/>
          <w:numId w:val="2"/>
        </w:numPr>
        <w:shd w:val="clear" w:color="auto" w:fill="FFFFFF"/>
        <w:spacing w:before="0" w:beforeAutospacing="0" w:after="288" w:afterAutospacing="0" w:line="336" w:lineRule="atLeast"/>
        <w:rPr>
          <w:rFonts w:asciiTheme="majorHAnsi" w:hAnsiTheme="majorHAnsi" w:cs="Arial"/>
          <w:b/>
          <w:bCs/>
          <w:color w:val="000000"/>
          <w:sz w:val="40"/>
          <w:szCs w:val="20"/>
        </w:rPr>
      </w:pPr>
      <w:r w:rsidRPr="00F82420">
        <w:rPr>
          <w:rFonts w:asciiTheme="majorHAnsi" w:hAnsiTheme="majorHAnsi" w:cs="Arial"/>
          <w:color w:val="000000"/>
          <w:sz w:val="28"/>
          <w:szCs w:val="20"/>
        </w:rPr>
        <w:t>Tramadol may be used alone to treat mild pain and adjunctively in a multimodal plan to treat moderate to severe pain.</w:t>
      </w:r>
    </w:p>
    <w:p w:rsidR="00F82420" w:rsidRPr="00F82420" w:rsidRDefault="00F82420" w:rsidP="00F82420">
      <w:pPr>
        <w:pStyle w:val="mmpara"/>
        <w:shd w:val="clear" w:color="auto" w:fill="FFFFFF"/>
        <w:spacing w:before="0" w:beforeAutospacing="0" w:after="288" w:afterAutospacing="0" w:line="336" w:lineRule="atLeast"/>
        <w:rPr>
          <w:rFonts w:asciiTheme="majorHAnsi" w:hAnsiTheme="majorHAnsi" w:cs="Arial"/>
          <w:b/>
          <w:bCs/>
          <w:color w:val="000000"/>
          <w:sz w:val="28"/>
          <w:szCs w:val="20"/>
        </w:rPr>
      </w:pPr>
      <w:bookmarkStart w:id="2" w:name="v4643509"/>
      <w:bookmarkEnd w:id="2"/>
      <w:r w:rsidRPr="00F82420">
        <w:rPr>
          <w:rFonts w:asciiTheme="majorHAnsi" w:hAnsiTheme="majorHAnsi" w:cs="Arial"/>
          <w:b/>
          <w:bCs/>
          <w:color w:val="000000"/>
          <w:sz w:val="28"/>
          <w:szCs w:val="20"/>
        </w:rPr>
        <w:t>Gabapentin</w:t>
      </w:r>
      <w:r w:rsidRPr="00F82420">
        <w:rPr>
          <w:rFonts w:asciiTheme="majorHAnsi" w:hAnsiTheme="majorHAnsi" w:cs="Arial"/>
          <w:b/>
          <w:bCs/>
          <w:color w:val="000000"/>
          <w:sz w:val="28"/>
          <w:szCs w:val="20"/>
        </w:rPr>
        <w:t>:</w:t>
      </w:r>
    </w:p>
    <w:p w:rsidR="00F82420" w:rsidRPr="00F82420" w:rsidRDefault="00F82420" w:rsidP="00F82420">
      <w:pPr>
        <w:pStyle w:val="mmpara"/>
        <w:numPr>
          <w:ilvl w:val="0"/>
          <w:numId w:val="3"/>
        </w:numPr>
        <w:shd w:val="clear" w:color="auto" w:fill="FFFFFF"/>
        <w:spacing w:before="0" w:beforeAutospacing="0" w:after="288" w:afterAutospacing="0" w:line="336" w:lineRule="atLeast"/>
        <w:rPr>
          <w:rFonts w:asciiTheme="majorHAnsi" w:hAnsiTheme="majorHAnsi" w:cs="Arial"/>
          <w:color w:val="000000"/>
          <w:sz w:val="28"/>
          <w:szCs w:val="20"/>
        </w:rPr>
      </w:pPr>
      <w:r w:rsidRPr="00F82420">
        <w:rPr>
          <w:rFonts w:asciiTheme="majorHAnsi" w:hAnsiTheme="majorHAnsi" w:cs="Arial"/>
          <w:color w:val="000000"/>
          <w:sz w:val="28"/>
          <w:szCs w:val="20"/>
        </w:rPr>
        <w:t>The mechanism of action appears to be voltage-dependent Ca</w:t>
      </w:r>
      <w:r w:rsidRPr="00F82420">
        <w:rPr>
          <w:rFonts w:asciiTheme="majorHAnsi" w:hAnsiTheme="majorHAnsi" w:cs="Arial"/>
          <w:color w:val="000000"/>
          <w:sz w:val="28"/>
          <w:szCs w:val="20"/>
          <w:vertAlign w:val="superscript"/>
        </w:rPr>
        <w:t>2+</w:t>
      </w:r>
      <w:r w:rsidRPr="00F82420">
        <w:rPr>
          <w:rStyle w:val="apple-converted-space"/>
          <w:rFonts w:asciiTheme="majorHAnsi" w:hAnsiTheme="majorHAnsi" w:cs="Arial"/>
          <w:color w:val="000000"/>
          <w:sz w:val="28"/>
          <w:szCs w:val="20"/>
        </w:rPr>
        <w:t> </w:t>
      </w:r>
      <w:r w:rsidRPr="00F82420">
        <w:rPr>
          <w:rFonts w:asciiTheme="majorHAnsi" w:hAnsiTheme="majorHAnsi" w:cs="Arial"/>
          <w:color w:val="000000"/>
          <w:sz w:val="28"/>
          <w:szCs w:val="20"/>
        </w:rPr>
        <w:t>channel blocker, and it may increase central inhibition or reduce the synthesis of glutamate, even though it does not appear to interact directly with NMDA receptors.</w:t>
      </w:r>
    </w:p>
    <w:p w:rsidR="00F82420" w:rsidRPr="00F82420" w:rsidRDefault="00F82420" w:rsidP="00F82420">
      <w:pPr>
        <w:pStyle w:val="mmpara"/>
        <w:numPr>
          <w:ilvl w:val="0"/>
          <w:numId w:val="3"/>
        </w:numPr>
        <w:shd w:val="clear" w:color="auto" w:fill="FFFFFF"/>
        <w:spacing w:before="0" w:beforeAutospacing="0" w:after="288" w:afterAutospacing="0" w:line="336" w:lineRule="atLeast"/>
        <w:rPr>
          <w:rFonts w:asciiTheme="majorHAnsi" w:hAnsiTheme="majorHAnsi" w:cs="Arial"/>
          <w:color w:val="000000"/>
          <w:sz w:val="28"/>
          <w:szCs w:val="20"/>
        </w:rPr>
      </w:pPr>
      <w:r w:rsidRPr="00F82420">
        <w:rPr>
          <w:rFonts w:asciiTheme="majorHAnsi" w:hAnsiTheme="majorHAnsi" w:cs="Arial"/>
          <w:color w:val="000000"/>
          <w:sz w:val="28"/>
          <w:szCs w:val="20"/>
        </w:rPr>
        <w:t>Adverse effects are usually mild and self-limiting (drowsiness, fatigue, and weight gain with chronic administration).</w:t>
      </w:r>
    </w:p>
    <w:p w:rsidR="00F82420" w:rsidRPr="00F82420" w:rsidRDefault="00F82420" w:rsidP="00F82420">
      <w:pPr>
        <w:pStyle w:val="mmpara"/>
        <w:shd w:val="clear" w:color="auto" w:fill="FFFFFF"/>
        <w:spacing w:before="0" w:beforeAutospacing="0" w:after="288" w:afterAutospacing="0" w:line="336" w:lineRule="atLeast"/>
        <w:rPr>
          <w:rFonts w:asciiTheme="majorHAnsi" w:hAnsiTheme="majorHAnsi" w:cs="Arial"/>
          <w:b/>
          <w:bCs/>
          <w:color w:val="000000"/>
          <w:sz w:val="28"/>
          <w:szCs w:val="20"/>
        </w:rPr>
      </w:pPr>
      <w:bookmarkStart w:id="3" w:name="v4643511"/>
      <w:bookmarkEnd w:id="3"/>
    </w:p>
    <w:p w:rsidR="00F82420" w:rsidRPr="00F82420" w:rsidRDefault="00F82420" w:rsidP="00F82420">
      <w:pPr>
        <w:pStyle w:val="mmpara"/>
        <w:shd w:val="clear" w:color="auto" w:fill="FFFFFF"/>
        <w:spacing w:before="0" w:beforeAutospacing="0" w:after="288" w:afterAutospacing="0" w:line="336" w:lineRule="atLeast"/>
        <w:rPr>
          <w:rFonts w:asciiTheme="majorHAnsi" w:hAnsiTheme="majorHAnsi" w:cs="Arial"/>
          <w:b/>
          <w:bCs/>
          <w:color w:val="000000"/>
          <w:sz w:val="28"/>
          <w:szCs w:val="20"/>
        </w:rPr>
      </w:pPr>
    </w:p>
    <w:p w:rsidR="00F82420" w:rsidRPr="00F82420" w:rsidRDefault="00F82420" w:rsidP="00F82420">
      <w:pPr>
        <w:pStyle w:val="mmpara"/>
        <w:shd w:val="clear" w:color="auto" w:fill="FFFFFF"/>
        <w:spacing w:before="0" w:beforeAutospacing="0" w:after="288" w:afterAutospacing="0" w:line="336" w:lineRule="atLeast"/>
        <w:rPr>
          <w:rFonts w:asciiTheme="majorHAnsi" w:hAnsiTheme="majorHAnsi" w:cs="Arial"/>
          <w:color w:val="000000"/>
          <w:sz w:val="28"/>
          <w:szCs w:val="20"/>
        </w:rPr>
      </w:pPr>
      <w:r w:rsidRPr="00F82420">
        <w:rPr>
          <w:rFonts w:asciiTheme="majorHAnsi" w:hAnsiTheme="majorHAnsi" w:cs="Arial"/>
          <w:b/>
          <w:bCs/>
          <w:color w:val="000000"/>
          <w:sz w:val="28"/>
          <w:szCs w:val="20"/>
        </w:rPr>
        <w:t>Amantadine</w:t>
      </w:r>
      <w:r w:rsidRPr="00F82420">
        <w:rPr>
          <w:rFonts w:asciiTheme="majorHAnsi" w:hAnsiTheme="majorHAnsi" w:cs="Arial"/>
          <w:color w:val="000000"/>
          <w:sz w:val="28"/>
          <w:szCs w:val="20"/>
        </w:rPr>
        <w:t>:</w:t>
      </w:r>
    </w:p>
    <w:p w:rsidR="00F82420" w:rsidRPr="00F82420" w:rsidRDefault="00F82420" w:rsidP="00F82420">
      <w:pPr>
        <w:pStyle w:val="mmpara"/>
        <w:numPr>
          <w:ilvl w:val="0"/>
          <w:numId w:val="4"/>
        </w:numPr>
        <w:shd w:val="clear" w:color="auto" w:fill="FFFFFF"/>
        <w:spacing w:before="0" w:beforeAutospacing="0" w:after="288" w:afterAutospacing="0" w:line="336" w:lineRule="atLeast"/>
        <w:rPr>
          <w:rFonts w:asciiTheme="majorHAnsi" w:hAnsiTheme="majorHAnsi" w:cs="Arial"/>
          <w:color w:val="000000"/>
          <w:sz w:val="28"/>
          <w:szCs w:val="20"/>
        </w:rPr>
      </w:pPr>
      <w:r w:rsidRPr="00F82420">
        <w:rPr>
          <w:rFonts w:asciiTheme="majorHAnsi" w:hAnsiTheme="majorHAnsi" w:cs="Arial"/>
          <w:color w:val="000000"/>
          <w:sz w:val="28"/>
          <w:szCs w:val="20"/>
        </w:rPr>
        <w:t xml:space="preserve">It exerts its analgesic effects through antagonism of NMDA receptors. </w:t>
      </w:r>
    </w:p>
    <w:p w:rsidR="00F82420" w:rsidRPr="00F82420" w:rsidRDefault="00F82420" w:rsidP="00F82420">
      <w:pPr>
        <w:pStyle w:val="mmpara"/>
        <w:numPr>
          <w:ilvl w:val="0"/>
          <w:numId w:val="4"/>
        </w:numPr>
        <w:shd w:val="clear" w:color="auto" w:fill="FFFFFF"/>
        <w:spacing w:before="0" w:beforeAutospacing="0" w:after="288" w:afterAutospacing="0" w:line="336" w:lineRule="atLeast"/>
        <w:rPr>
          <w:rFonts w:asciiTheme="majorHAnsi" w:hAnsiTheme="majorHAnsi" w:cs="Arial"/>
          <w:color w:val="000000"/>
          <w:sz w:val="28"/>
          <w:szCs w:val="20"/>
        </w:rPr>
      </w:pPr>
      <w:r w:rsidRPr="00F82420">
        <w:rPr>
          <w:rFonts w:asciiTheme="majorHAnsi" w:hAnsiTheme="majorHAnsi" w:cs="Arial"/>
          <w:color w:val="000000"/>
          <w:sz w:val="28"/>
          <w:szCs w:val="20"/>
        </w:rPr>
        <w:t xml:space="preserve">Amantadine seems most efficacious in the management of chronic neuropathic pain with signs of </w:t>
      </w:r>
      <w:proofErr w:type="spellStart"/>
      <w:r w:rsidRPr="00F82420">
        <w:rPr>
          <w:rFonts w:asciiTheme="majorHAnsi" w:hAnsiTheme="majorHAnsi" w:cs="Arial"/>
          <w:color w:val="000000"/>
          <w:sz w:val="28"/>
          <w:szCs w:val="20"/>
        </w:rPr>
        <w:t>hyperalgesia</w:t>
      </w:r>
      <w:proofErr w:type="spellEnd"/>
      <w:r w:rsidRPr="00F82420">
        <w:rPr>
          <w:rFonts w:asciiTheme="majorHAnsi" w:hAnsiTheme="majorHAnsi" w:cs="Arial"/>
          <w:color w:val="000000"/>
          <w:sz w:val="28"/>
          <w:szCs w:val="20"/>
        </w:rPr>
        <w:t xml:space="preserve"> and </w:t>
      </w:r>
      <w:proofErr w:type="spellStart"/>
      <w:r w:rsidRPr="00F82420">
        <w:rPr>
          <w:rFonts w:asciiTheme="majorHAnsi" w:hAnsiTheme="majorHAnsi" w:cs="Arial"/>
          <w:color w:val="000000"/>
          <w:sz w:val="28"/>
          <w:szCs w:val="20"/>
        </w:rPr>
        <w:t>allodynia</w:t>
      </w:r>
      <w:proofErr w:type="spellEnd"/>
      <w:r w:rsidRPr="00F82420">
        <w:rPr>
          <w:rFonts w:asciiTheme="majorHAnsi" w:hAnsiTheme="majorHAnsi" w:cs="Arial"/>
          <w:color w:val="000000"/>
          <w:sz w:val="28"/>
          <w:szCs w:val="20"/>
        </w:rPr>
        <w:t xml:space="preserve">. </w:t>
      </w:r>
    </w:p>
    <w:p w:rsidR="00F82420" w:rsidRPr="00F82420" w:rsidRDefault="00F82420" w:rsidP="00F82420">
      <w:pPr>
        <w:pStyle w:val="mmpara"/>
        <w:numPr>
          <w:ilvl w:val="0"/>
          <w:numId w:val="4"/>
        </w:numPr>
        <w:shd w:val="clear" w:color="auto" w:fill="FFFFFF"/>
        <w:spacing w:before="0" w:beforeAutospacing="0" w:after="288" w:afterAutospacing="0" w:line="336" w:lineRule="atLeast"/>
        <w:rPr>
          <w:rFonts w:asciiTheme="majorHAnsi" w:hAnsiTheme="majorHAnsi" w:cs="Arial"/>
          <w:color w:val="000000"/>
          <w:sz w:val="28"/>
          <w:szCs w:val="20"/>
        </w:rPr>
      </w:pPr>
      <w:r w:rsidRPr="00F82420">
        <w:rPr>
          <w:rFonts w:asciiTheme="majorHAnsi" w:hAnsiTheme="majorHAnsi" w:cs="Arial"/>
          <w:color w:val="000000"/>
          <w:sz w:val="28"/>
          <w:szCs w:val="20"/>
        </w:rPr>
        <w:t>Animals suffering from opioid tolerance may also benefit.</w:t>
      </w:r>
    </w:p>
    <w:p w:rsidR="003202A4" w:rsidRPr="003202A4" w:rsidRDefault="003202A4" w:rsidP="003202A4">
      <w:pPr>
        <w:pStyle w:val="NormalWeb"/>
        <w:shd w:val="clear" w:color="auto" w:fill="FFFFFF"/>
        <w:spacing w:before="120" w:beforeAutospacing="0" w:after="120" w:afterAutospacing="0" w:line="336" w:lineRule="atLeast"/>
        <w:ind w:left="720"/>
        <w:rPr>
          <w:rFonts w:ascii="High Tower Text" w:hAnsi="High Tower Text" w:cs="Arial"/>
          <w:color w:val="252525"/>
          <w:sz w:val="32"/>
          <w:szCs w:val="21"/>
          <w:u w:val="single"/>
        </w:rPr>
      </w:pPr>
      <w:bookmarkStart w:id="4" w:name="v8949498"/>
      <w:bookmarkEnd w:id="4"/>
    </w:p>
    <w:sectPr w:rsidR="003202A4" w:rsidRPr="00320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4C21"/>
    <w:multiLevelType w:val="hybridMultilevel"/>
    <w:tmpl w:val="F2D8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C427A"/>
    <w:multiLevelType w:val="hybridMultilevel"/>
    <w:tmpl w:val="F0B87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516837"/>
    <w:multiLevelType w:val="hybridMultilevel"/>
    <w:tmpl w:val="C8481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0952B0"/>
    <w:multiLevelType w:val="hybridMultilevel"/>
    <w:tmpl w:val="E04C6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2A4"/>
    <w:rsid w:val="003202A4"/>
    <w:rsid w:val="004D6B9B"/>
    <w:rsid w:val="00F8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202A4"/>
  </w:style>
  <w:style w:type="character" w:styleId="Hyperlink">
    <w:name w:val="Hyperlink"/>
    <w:basedOn w:val="DefaultParagraphFont"/>
    <w:uiPriority w:val="99"/>
    <w:semiHidden/>
    <w:unhideWhenUsed/>
    <w:rsid w:val="003202A4"/>
    <w:rPr>
      <w:color w:val="0000FF"/>
      <w:u w:val="single"/>
    </w:rPr>
  </w:style>
  <w:style w:type="paragraph" w:customStyle="1" w:styleId="mmpara">
    <w:name w:val="mmpara"/>
    <w:basedOn w:val="Normal"/>
    <w:rsid w:val="00F82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202A4"/>
  </w:style>
  <w:style w:type="character" w:styleId="Hyperlink">
    <w:name w:val="Hyperlink"/>
    <w:basedOn w:val="DefaultParagraphFont"/>
    <w:uiPriority w:val="99"/>
    <w:semiHidden/>
    <w:unhideWhenUsed/>
    <w:rsid w:val="003202A4"/>
    <w:rPr>
      <w:color w:val="0000FF"/>
      <w:u w:val="single"/>
    </w:rPr>
  </w:style>
  <w:style w:type="paragraph" w:customStyle="1" w:styleId="mmpara">
    <w:name w:val="mmpara"/>
    <w:basedOn w:val="Normal"/>
    <w:rsid w:val="00F82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6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2014-10-04T16:09:00Z</dcterms:created>
  <dcterms:modified xsi:type="dcterms:W3CDTF">2014-10-04T16:37:00Z</dcterms:modified>
</cp:coreProperties>
</file>