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50" w:rsidRDefault="007F5850" w:rsidP="007F5850">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color w:val="000000"/>
          <w:sz w:val="26"/>
          <w:szCs w:val="26"/>
        </w:rPr>
        <w:t xml:space="preserve">EXTRACTED FROM: </w:t>
      </w:r>
      <w:r w:rsidRPr="007F5850">
        <w:rPr>
          <w:rFonts w:ascii="Times New Roman" w:hAnsi="Times New Roman" w:cs="Times New Roman"/>
          <w:i/>
          <w:sz w:val="24"/>
          <w:szCs w:val="24"/>
          <w:lang w:val="en-US"/>
        </w:rPr>
        <w:t>CURRENT VETERINARY THERAPY: FOOD ANIMAL PRACTICE</w:t>
      </w:r>
      <w:r w:rsidRPr="007F5850">
        <w:rPr>
          <w:rFonts w:ascii="Times New Roman" w:hAnsi="Times New Roman" w:cs="Times New Roman"/>
          <w:sz w:val="24"/>
          <w:szCs w:val="24"/>
          <w:lang w:val="en-US"/>
        </w:rPr>
        <w:t>, Fifth Volume</w:t>
      </w:r>
      <w:r>
        <w:rPr>
          <w:rFonts w:ascii="Times New Roman" w:hAnsi="Times New Roman" w:cs="Times New Roman"/>
          <w:sz w:val="24"/>
          <w:szCs w:val="24"/>
          <w:lang w:val="en-US"/>
        </w:rPr>
        <w:t xml:space="preserve"> </w:t>
      </w:r>
      <w:r w:rsidRPr="007F5850">
        <w:rPr>
          <w:rFonts w:ascii="Times New Roman" w:hAnsi="Times New Roman" w:cs="Times New Roman"/>
          <w:sz w:val="24"/>
          <w:szCs w:val="24"/>
          <w:lang w:val="en-US"/>
        </w:rPr>
        <w:t xml:space="preserve">by </w:t>
      </w:r>
      <w:r w:rsidRPr="007F5850">
        <w:rPr>
          <w:rFonts w:ascii="Times New Roman" w:hAnsi="Times New Roman" w:cs="Times New Roman"/>
          <w:sz w:val="24"/>
          <w:szCs w:val="24"/>
          <w:u w:val="single"/>
          <w:lang w:val="en-US"/>
        </w:rPr>
        <w:t>David E. Anderson &amp; D. Michael Rings</w:t>
      </w:r>
    </w:p>
    <w:p w:rsidR="007F5850" w:rsidRPr="007F5850" w:rsidRDefault="007F5850" w:rsidP="007F5850">
      <w:pPr>
        <w:autoSpaceDE w:val="0"/>
        <w:autoSpaceDN w:val="0"/>
        <w:adjustRightInd w:val="0"/>
        <w:spacing w:after="0" w:line="360" w:lineRule="auto"/>
        <w:rPr>
          <w:rFonts w:ascii="Times New Roman" w:hAnsi="Times New Roman" w:cs="Times New Roman"/>
          <w:b/>
          <w:color w:val="000000"/>
          <w:sz w:val="24"/>
          <w:szCs w:val="24"/>
          <w:u w:val="single"/>
        </w:rPr>
      </w:pPr>
      <w:r w:rsidRPr="007F5850">
        <w:rPr>
          <w:rFonts w:ascii="Times New Roman" w:hAnsi="Times New Roman" w:cs="Times New Roman"/>
          <w:b/>
          <w:sz w:val="24"/>
          <w:szCs w:val="24"/>
          <w:u w:val="single"/>
          <w:lang w:val="en-US"/>
        </w:rPr>
        <w:t>Procedure</w:t>
      </w:r>
    </w:p>
    <w:p w:rsidR="006D2B61" w:rsidRPr="007F5850" w:rsidRDefault="007F5850" w:rsidP="007F5850">
      <w:pPr>
        <w:autoSpaceDE w:val="0"/>
        <w:autoSpaceDN w:val="0"/>
        <w:adjustRightInd w:val="0"/>
        <w:spacing w:after="0" w:line="360" w:lineRule="auto"/>
        <w:rPr>
          <w:rFonts w:ascii="Times New Roman" w:hAnsi="Times New Roman" w:cs="Times New Roman"/>
          <w:sz w:val="26"/>
          <w:szCs w:val="26"/>
        </w:rPr>
      </w:pPr>
      <w:r w:rsidRPr="007F5850">
        <w:rPr>
          <w:rFonts w:ascii="Times New Roman" w:hAnsi="Times New Roman" w:cs="Times New Roman"/>
          <w:color w:val="000000"/>
          <w:sz w:val="26"/>
          <w:szCs w:val="26"/>
        </w:rPr>
        <w:t>Local inter</w:t>
      </w:r>
      <w:r>
        <w:rPr>
          <w:rFonts w:ascii="Times New Roman" w:hAnsi="Times New Roman" w:cs="Times New Roman"/>
          <w:color w:val="000000"/>
          <w:sz w:val="26"/>
          <w:szCs w:val="26"/>
        </w:rPr>
        <w:t>-</w:t>
      </w:r>
      <w:r w:rsidRPr="007F5850">
        <w:rPr>
          <w:rFonts w:ascii="Times New Roman" w:hAnsi="Times New Roman" w:cs="Times New Roman"/>
          <w:color w:val="000000"/>
          <w:sz w:val="26"/>
          <w:szCs w:val="26"/>
        </w:rPr>
        <w:t>digital an</w:t>
      </w:r>
      <w:r>
        <w:rPr>
          <w:rFonts w:ascii="Times New Roman" w:hAnsi="Times New Roman" w:cs="Times New Roman"/>
          <w:color w:val="000000"/>
          <w:sz w:val="26"/>
          <w:szCs w:val="26"/>
        </w:rPr>
        <w:t>a</w:t>
      </w:r>
      <w:r w:rsidRPr="007F5850">
        <w:rPr>
          <w:rFonts w:ascii="Times New Roman" w:hAnsi="Times New Roman" w:cs="Times New Roman"/>
          <w:color w:val="000000"/>
          <w:sz w:val="26"/>
          <w:szCs w:val="26"/>
        </w:rPr>
        <w:t xml:space="preserve">esthesia at the level of the </w:t>
      </w:r>
      <w:proofErr w:type="spellStart"/>
      <w:r w:rsidRPr="007F5850">
        <w:rPr>
          <w:rFonts w:ascii="Times New Roman" w:hAnsi="Times New Roman" w:cs="Times New Roman"/>
          <w:color w:val="000000"/>
          <w:sz w:val="26"/>
          <w:szCs w:val="26"/>
        </w:rPr>
        <w:t>diaphysis</w:t>
      </w:r>
      <w:proofErr w:type="spellEnd"/>
      <w:r w:rsidRPr="007F5850">
        <w:rPr>
          <w:rFonts w:ascii="Times New Roman" w:hAnsi="Times New Roman" w:cs="Times New Roman"/>
          <w:color w:val="000000"/>
          <w:sz w:val="26"/>
          <w:szCs w:val="26"/>
        </w:rPr>
        <w:t xml:space="preserve"> of the first phalanx is achieved by injecting 20 ml of </w:t>
      </w:r>
      <w:proofErr w:type="spellStart"/>
      <w:r w:rsidRPr="007F5850">
        <w:rPr>
          <w:rFonts w:ascii="Times New Roman" w:hAnsi="Times New Roman" w:cs="Times New Roman"/>
          <w:color w:val="000000"/>
          <w:sz w:val="26"/>
          <w:szCs w:val="26"/>
        </w:rPr>
        <w:t>lidocaine</w:t>
      </w:r>
      <w:proofErr w:type="spellEnd"/>
      <w:r w:rsidRPr="007F5850">
        <w:rPr>
          <w:rFonts w:ascii="Times New Roman" w:hAnsi="Times New Roman" w:cs="Times New Roman"/>
          <w:color w:val="000000"/>
          <w:sz w:val="26"/>
          <w:szCs w:val="26"/>
        </w:rPr>
        <w:t xml:space="preserve">, and the claws are spread apart by an assistant. All infected and undermined tissue is removed using a scalpel or, if available, a </w:t>
      </w:r>
      <w:proofErr w:type="spellStart"/>
      <w:r w:rsidRPr="007F5850">
        <w:rPr>
          <w:rFonts w:ascii="Times New Roman" w:hAnsi="Times New Roman" w:cs="Times New Roman"/>
          <w:color w:val="000000"/>
          <w:sz w:val="26"/>
          <w:szCs w:val="26"/>
        </w:rPr>
        <w:t>thermocautery</w:t>
      </w:r>
      <w:proofErr w:type="spellEnd"/>
      <w:r w:rsidRPr="007F5850">
        <w:rPr>
          <w:rFonts w:ascii="Times New Roman" w:hAnsi="Times New Roman" w:cs="Times New Roman"/>
          <w:color w:val="000000"/>
          <w:sz w:val="26"/>
          <w:szCs w:val="26"/>
        </w:rPr>
        <w:t xml:space="preserve"> sling, which helps control h</w:t>
      </w:r>
      <w:r>
        <w:rPr>
          <w:rFonts w:ascii="Times New Roman" w:hAnsi="Times New Roman" w:cs="Times New Roman"/>
          <w:color w:val="000000"/>
          <w:sz w:val="26"/>
          <w:szCs w:val="26"/>
        </w:rPr>
        <w:t>a</w:t>
      </w:r>
      <w:r w:rsidRPr="007F5850">
        <w:rPr>
          <w:rFonts w:ascii="Times New Roman" w:hAnsi="Times New Roman" w:cs="Times New Roman"/>
          <w:color w:val="000000"/>
          <w:sz w:val="26"/>
          <w:szCs w:val="26"/>
        </w:rPr>
        <w:t>emorrhage. When the infection has spread distally along the axial walls of the claws, the loose and undermined horn must be removed. The collateral and inter</w:t>
      </w:r>
      <w:r>
        <w:rPr>
          <w:rFonts w:ascii="Times New Roman" w:hAnsi="Times New Roman" w:cs="Times New Roman"/>
          <w:color w:val="000000"/>
          <w:sz w:val="26"/>
          <w:szCs w:val="26"/>
        </w:rPr>
        <w:t>-</w:t>
      </w:r>
      <w:r w:rsidRPr="007F5850">
        <w:rPr>
          <w:rFonts w:ascii="Times New Roman" w:hAnsi="Times New Roman" w:cs="Times New Roman"/>
          <w:color w:val="000000"/>
          <w:sz w:val="26"/>
          <w:szCs w:val="26"/>
        </w:rPr>
        <w:t>digital ligaments, as well as the capsule of the distal inter</w:t>
      </w:r>
      <w:r>
        <w:rPr>
          <w:rFonts w:ascii="Times New Roman" w:hAnsi="Times New Roman" w:cs="Times New Roman"/>
          <w:color w:val="000000"/>
          <w:sz w:val="26"/>
          <w:szCs w:val="26"/>
        </w:rPr>
        <w:t>-</w:t>
      </w:r>
      <w:proofErr w:type="spellStart"/>
      <w:r w:rsidRPr="007F5850">
        <w:rPr>
          <w:rFonts w:ascii="Times New Roman" w:hAnsi="Times New Roman" w:cs="Times New Roman"/>
          <w:color w:val="000000"/>
          <w:sz w:val="26"/>
          <w:szCs w:val="26"/>
        </w:rPr>
        <w:t>phalangeal</w:t>
      </w:r>
      <w:proofErr w:type="spellEnd"/>
      <w:r w:rsidRPr="007F5850">
        <w:rPr>
          <w:rFonts w:ascii="Times New Roman" w:hAnsi="Times New Roman" w:cs="Times New Roman"/>
          <w:color w:val="000000"/>
          <w:sz w:val="26"/>
          <w:szCs w:val="26"/>
        </w:rPr>
        <w:t xml:space="preserve"> joint, should be spared. Abscesses in the inter</w:t>
      </w:r>
      <w:r>
        <w:rPr>
          <w:rFonts w:ascii="Times New Roman" w:hAnsi="Times New Roman" w:cs="Times New Roman"/>
          <w:color w:val="000000"/>
          <w:sz w:val="26"/>
          <w:szCs w:val="26"/>
        </w:rPr>
        <w:t>-</w:t>
      </w:r>
      <w:r w:rsidRPr="007F5850">
        <w:rPr>
          <w:rFonts w:ascii="Times New Roman" w:hAnsi="Times New Roman" w:cs="Times New Roman"/>
          <w:color w:val="000000"/>
          <w:sz w:val="26"/>
          <w:szCs w:val="26"/>
        </w:rPr>
        <w:t>digital area should be drained. Systemic antibiotics and pain medication are often necessary. Confining the patient to a clean pen and bandaging for the first 10 to 12 days after surgery help improve the outcome. If applied properly, the bandage prevents the claws from spreading. Alternatively, the toes can be held together with wire. The prognosis is usually good. For healing of a surgically treated hyperplasia and prevention of reoccurrence, functional claw trimming that keeps the heels as high as possible and the sole surface perpendicular to the limb axis is essential.</w:t>
      </w:r>
    </w:p>
    <w:sectPr w:rsidR="006D2B61" w:rsidRPr="007F5850" w:rsidSect="006D2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850"/>
    <w:rsid w:val="00476FC3"/>
    <w:rsid w:val="006D2B61"/>
    <w:rsid w:val="007F5850"/>
    <w:rsid w:val="00916FAB"/>
    <w:rsid w:val="009E3A1C"/>
    <w:rsid w:val="00C225F2"/>
    <w:rsid w:val="00F12132"/>
    <w:rsid w:val="00FF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B61"/>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1097</Characters>
  <Application>Microsoft Office Word</Application>
  <DocSecurity>0</DocSecurity>
  <Lines>9</Lines>
  <Paragraphs>2</Paragraphs>
  <ScaleCrop>false</ScaleCrop>
  <Company>Toshiba</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Kristan</dc:creator>
  <cp:lastModifiedBy>Kristan</cp:lastModifiedBy>
  <cp:revision>1</cp:revision>
  <dcterms:created xsi:type="dcterms:W3CDTF">2014-10-15T03:40:00Z</dcterms:created>
  <dcterms:modified xsi:type="dcterms:W3CDTF">2014-10-15T03:48:00Z</dcterms:modified>
</cp:coreProperties>
</file>