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B7" w:rsidRPr="000F77B7" w:rsidRDefault="000F77B7" w:rsidP="000F77B7">
      <w:pPr>
        <w:shd w:val="clear" w:color="auto" w:fill="FFFFFF"/>
        <w:spacing w:before="330" w:after="165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0F77B7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Hernia Repair Surgery Complications</w:t>
      </w:r>
    </w:p>
    <w:p w:rsidR="000F77B7" w:rsidRPr="000F77B7" w:rsidRDefault="000F77B7" w:rsidP="000F77B7">
      <w:pPr>
        <w:shd w:val="clear" w:color="auto" w:fill="FFFFFF"/>
        <w:spacing w:after="0" w:line="289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77B7">
        <w:rPr>
          <w:rFonts w:ascii="Helvetica" w:eastAsia="Times New Roman" w:hAnsi="Helvetica" w:cs="Helvetica"/>
          <w:color w:val="333333"/>
          <w:sz w:val="21"/>
          <w:szCs w:val="21"/>
        </w:rPr>
        <w:t>Based on FDA’s analysis of medical device adverse event reports and of peer-reviewed, scientific literature, the most common adverse events for all surgical repair of hernias—with or without mesh—are pain, infection, hernia recurrence, scar-like tissue that sticks tissues together (adhesion), blockage of the large or small intestine (obstruction), bleeding, abnormal connection between organs, vessels, or intestines (fistula), fluid build-up at the surgical site (seroma), and a hole in neighboring tissues or organs (perforation).</w:t>
      </w:r>
    </w:p>
    <w:p w:rsidR="0070615F" w:rsidRDefault="0070615F">
      <w:bookmarkStart w:id="0" w:name="_GoBack"/>
      <w:bookmarkEnd w:id="0"/>
    </w:p>
    <w:sectPr w:rsidR="0070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B7"/>
    <w:rsid w:val="000F77B7"/>
    <w:rsid w:val="0070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2014-10-22T01:45:00Z</dcterms:created>
  <dcterms:modified xsi:type="dcterms:W3CDTF">2014-10-22T01:45:00Z</dcterms:modified>
</cp:coreProperties>
</file>