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E08" w:rsidRPr="00772E08" w:rsidRDefault="00772E08" w:rsidP="00772E08">
      <w:pPr>
        <w:spacing w:line="360" w:lineRule="auto"/>
        <w:rPr>
          <w:rStyle w:val="Strong"/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772E08">
        <w:rPr>
          <w:rStyle w:val="Strong"/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Oral </w:t>
      </w:r>
      <w:proofErr w:type="spellStart"/>
      <w:r w:rsidRPr="00772E08">
        <w:rPr>
          <w:rStyle w:val="Strong"/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Itraconazole</w:t>
      </w:r>
      <w:proofErr w:type="spellEnd"/>
      <w:r w:rsidRPr="00772E08">
        <w:rPr>
          <w:rStyle w:val="Strong"/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for Therapy of </w:t>
      </w:r>
      <w:proofErr w:type="spellStart"/>
      <w:r w:rsidRPr="00772E08">
        <w:rPr>
          <w:rStyle w:val="Strong"/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Dermatophytosis</w:t>
      </w:r>
      <w:proofErr w:type="spellEnd"/>
      <w:r w:rsidRPr="00772E08">
        <w:rPr>
          <w:rStyle w:val="Strong"/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 w:rsidRPr="00772E08">
        <w:rPr>
          <w:rStyle w:val="Strong"/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Caused by </w:t>
      </w:r>
      <w:proofErr w:type="spellStart"/>
      <w:r w:rsidRPr="00772E08">
        <w:rPr>
          <w:rStyle w:val="Strong"/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Microsporum</w:t>
      </w:r>
      <w:proofErr w:type="spellEnd"/>
      <w:r w:rsidRPr="00772E08">
        <w:rPr>
          <w:rStyle w:val="Strong"/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772E08">
        <w:rPr>
          <w:rStyle w:val="Strong"/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canis</w:t>
      </w:r>
      <w:proofErr w:type="spellEnd"/>
      <w:r w:rsidRPr="00772E08">
        <w:rPr>
          <w:rStyle w:val="apple-converted-space"/>
          <w:rFonts w:ascii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> </w:t>
      </w:r>
      <w:r w:rsidRPr="00772E08">
        <w:rPr>
          <w:rFonts w:ascii="Times New Roman" w:hAnsi="Times New Roman" w:cs="Times New Roman"/>
          <w:color w:val="444444"/>
          <w:sz w:val="24"/>
          <w:szCs w:val="24"/>
        </w:rPr>
        <w:br/>
      </w:r>
      <w:proofErr w:type="spellStart"/>
      <w:r w:rsidRPr="00772E08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Itraconazole</w:t>
      </w:r>
      <w:proofErr w:type="spellEnd"/>
      <w:r w:rsidRPr="00772E08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could be an effective alternative to </w:t>
      </w:r>
      <w:proofErr w:type="spellStart"/>
      <w:r w:rsidRPr="00772E08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griseofulvin</w:t>
      </w:r>
      <w:proofErr w:type="spellEnd"/>
      <w:r w:rsidRPr="00772E08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that has toxic effects (particularly in puppies based on this author’s experience) and frequent therapeutic relapses. </w:t>
      </w:r>
      <w:proofErr w:type="spellStart"/>
      <w:r w:rsidRPr="00772E08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Itraconazole</w:t>
      </w:r>
      <w:proofErr w:type="spellEnd"/>
      <w:r w:rsidRPr="00772E08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has also been used to successfully treat M. </w:t>
      </w:r>
      <w:proofErr w:type="spellStart"/>
      <w:r w:rsidRPr="00772E08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canis</w:t>
      </w:r>
      <w:proofErr w:type="spellEnd"/>
      <w:r w:rsidRPr="00772E08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infection of cats and guinea pigs.</w:t>
      </w:r>
    </w:p>
    <w:p w:rsidR="00772E08" w:rsidRPr="00772E08" w:rsidRDefault="00772E08" w:rsidP="00772E0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72E08">
        <w:rPr>
          <w:rStyle w:val="Strong"/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Itraconazole</w:t>
      </w:r>
      <w:proofErr w:type="spellEnd"/>
      <w:r w:rsidRPr="00772E08">
        <w:rPr>
          <w:rStyle w:val="Strong"/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/DMSO for Fungal Keratitis in Horses</w:t>
      </w:r>
      <w:r w:rsidRPr="00772E08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772E08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Fungal keratitis is a serious complication of trauma to the eye. Approximately one-half of the cases of fungal infections have involved the use of eye ointments containing corticosteroids after trauma to the globe of the eye.</w:t>
      </w:r>
      <w:r w:rsidRPr="00772E08"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 </w:t>
      </w:r>
      <w:r w:rsidRPr="00772E08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772E08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“</w:t>
      </w:r>
      <w:proofErr w:type="spellStart"/>
      <w:r w:rsidRPr="00772E08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Itraconazole</w:t>
      </w:r>
      <w:proofErr w:type="spellEnd"/>
      <w:r w:rsidRPr="00772E08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is a third generation </w:t>
      </w:r>
      <w:proofErr w:type="spellStart"/>
      <w:r w:rsidRPr="00772E08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triazole</w:t>
      </w:r>
      <w:proofErr w:type="spellEnd"/>
      <w:r w:rsidRPr="00772E08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that has superior penetration properties and a wide spectrum of activity. A 1% solution of </w:t>
      </w:r>
      <w:proofErr w:type="spellStart"/>
      <w:r w:rsidRPr="00772E08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itraconazole</w:t>
      </w:r>
      <w:proofErr w:type="spellEnd"/>
      <w:r w:rsidRPr="00772E08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in a 30% DMSO and petroleum base has been shown to reach high concentrations within the </w:t>
      </w:r>
      <w:proofErr w:type="spellStart"/>
      <w:r w:rsidRPr="00772E08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stroma</w:t>
      </w:r>
      <w:proofErr w:type="spellEnd"/>
      <w:r w:rsidRPr="00772E08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of the cornea when administered every 4 to 6 hours. In general, every 6 hours is suitable for all but </w:t>
      </w:r>
      <w:proofErr w:type="spellStart"/>
      <w:r w:rsidRPr="00772E08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Fusarium</w:t>
      </w:r>
      <w:proofErr w:type="spellEnd"/>
      <w:r w:rsidRPr="00772E08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772E08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sp</w:t>
      </w:r>
      <w:proofErr w:type="spellEnd"/>
      <w:r w:rsidRPr="00772E08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which requires every 4 hour administration.”</w:t>
      </w:r>
      <w:r w:rsidRPr="00772E08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772E08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Disease which is rapidly ulcerating “should also receive treatment that helps block the enzymes (collagenase) responsible for ulceration. A 5% </w:t>
      </w:r>
      <w:proofErr w:type="spellStart"/>
      <w:r w:rsidRPr="00772E08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acetylcysteine</w:t>
      </w:r>
      <w:proofErr w:type="spellEnd"/>
      <w:r w:rsidRPr="00772E08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solution and autologous serum in which 4 mg/ml of EDTA has been added has been recommended. These need to be instilled hourly for best effect. The antimicrobial can be added to the serum.”</w:t>
      </w:r>
    </w:p>
    <w:p w:rsidR="007D3B21" w:rsidRPr="00772E08" w:rsidRDefault="00711E73" w:rsidP="00772E0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772E08">
          <w:rPr>
            <w:rStyle w:val="Hyperlink"/>
            <w:rFonts w:ascii="Times New Roman" w:hAnsi="Times New Roman" w:cs="Times New Roman"/>
            <w:sz w:val="24"/>
            <w:szCs w:val="24"/>
          </w:rPr>
          <w:t>http://www.pensacolaapothecary.com/anti-infective-therapy-veterinary-227.html</w:t>
        </w:r>
      </w:hyperlink>
    </w:p>
    <w:p w:rsidR="00711E73" w:rsidRDefault="00711E73" w:rsidP="00711E73">
      <w:pPr>
        <w:spacing w:after="0"/>
      </w:pPr>
    </w:p>
    <w:sectPr w:rsidR="00711E7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E73"/>
    <w:rsid w:val="00711E73"/>
    <w:rsid w:val="00772E08"/>
    <w:rsid w:val="007D3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1E73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711E73"/>
    <w:rPr>
      <w:b/>
      <w:bCs/>
    </w:rPr>
  </w:style>
  <w:style w:type="character" w:customStyle="1" w:styleId="apple-converted-space">
    <w:name w:val="apple-converted-space"/>
    <w:basedOn w:val="DefaultParagraphFont"/>
    <w:rsid w:val="00711E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1E73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711E73"/>
    <w:rPr>
      <w:b/>
      <w:bCs/>
    </w:rPr>
  </w:style>
  <w:style w:type="character" w:customStyle="1" w:styleId="apple-converted-space">
    <w:name w:val="apple-converted-space"/>
    <w:basedOn w:val="DefaultParagraphFont"/>
    <w:rsid w:val="00711E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ensacolaapothecary.com/anti-infective-therapy-veterinary-227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 Burrows</dc:creator>
  <cp:lastModifiedBy>Alexa Burrows</cp:lastModifiedBy>
  <cp:revision>1</cp:revision>
  <dcterms:created xsi:type="dcterms:W3CDTF">2014-11-06T01:43:00Z</dcterms:created>
  <dcterms:modified xsi:type="dcterms:W3CDTF">2014-11-06T02:47:00Z</dcterms:modified>
</cp:coreProperties>
</file>