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92" w:rsidRPr="00C44392" w:rsidRDefault="00C44392" w:rsidP="00C443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C44392">
        <w:rPr>
          <w:rFonts w:ascii="Arial" w:eastAsia="Times New Roman" w:hAnsi="Arial" w:cs="Arial"/>
          <w:b/>
          <w:bCs/>
          <w:color w:val="000000"/>
          <w:sz w:val="21"/>
          <w:szCs w:val="21"/>
        </w:rPr>
        <w:t>Table 1</w:t>
      </w:r>
    </w:p>
    <w:p w:rsidR="00C44392" w:rsidRPr="00C44392" w:rsidRDefault="00C44392" w:rsidP="00C4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8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992"/>
        <w:gridCol w:w="3118"/>
        <w:gridCol w:w="1751"/>
      </w:tblGrid>
      <w:tr w:rsidR="00C44392" w:rsidRPr="00C44392" w:rsidTr="00C44392">
        <w:trPr>
          <w:tblCellSpacing w:w="0" w:type="dxa"/>
        </w:trPr>
        <w:tc>
          <w:tcPr>
            <w:tcW w:w="0" w:type="auto"/>
            <w:gridSpan w:val="4"/>
            <w:tcBorders>
              <w:bottom w:val="dotted" w:sz="6" w:space="0" w:color="CCCCCC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4D"/>
                <w:sz w:val="26"/>
                <w:szCs w:val="26"/>
              </w:rPr>
            </w:pPr>
            <w:r w:rsidRPr="00C44392">
              <w:rPr>
                <w:rFonts w:ascii="Arial" w:eastAsia="Times New Roman" w:hAnsi="Arial" w:cs="Arial"/>
                <w:b/>
                <w:bCs/>
                <w:color w:val="33664D"/>
                <w:sz w:val="26"/>
                <w:szCs w:val="26"/>
              </w:rPr>
              <w:t>Dosages of Antiviral Drugs </w:t>
            </w:r>
            <w:r w:rsidRPr="00C44392">
              <w:rPr>
                <w:rFonts w:ascii="Arial" w:eastAsia="Times New Roman" w:hAnsi="Arial" w:cs="Arial"/>
                <w:b/>
                <w:bCs/>
                <w:color w:val="33664D"/>
                <w:sz w:val="26"/>
                <w:szCs w:val="26"/>
                <w:vertAlign w:val="superscript"/>
              </w:rPr>
              <w:t>a</w:t>
            </w: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494949"/>
                <w:sz w:val="23"/>
                <w:szCs w:val="23"/>
              </w:rPr>
            </w:pPr>
            <w:r w:rsidRPr="00C44392">
              <w:rPr>
                <w:rFonts w:ascii="Helvetica" w:eastAsia="Times New Roman" w:hAnsi="Helvetica" w:cs="Helvetica"/>
                <w:b/>
                <w:bCs/>
                <w:color w:val="494949"/>
                <w:sz w:val="23"/>
                <w:szCs w:val="23"/>
              </w:rPr>
              <w:t>Drug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494949"/>
                <w:sz w:val="23"/>
                <w:szCs w:val="23"/>
              </w:rPr>
            </w:pPr>
            <w:r w:rsidRPr="00C44392">
              <w:rPr>
                <w:rFonts w:ascii="Helvetica" w:eastAsia="Times New Roman" w:hAnsi="Helvetica" w:cs="Helvetica"/>
                <w:b/>
                <w:bCs/>
                <w:color w:val="494949"/>
                <w:sz w:val="23"/>
                <w:szCs w:val="23"/>
              </w:rPr>
              <w:t>Preparation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494949"/>
                <w:sz w:val="23"/>
                <w:szCs w:val="23"/>
              </w:rPr>
            </w:pPr>
            <w:r w:rsidRPr="00C44392">
              <w:rPr>
                <w:rFonts w:ascii="Helvetica" w:eastAsia="Times New Roman" w:hAnsi="Helvetica" w:cs="Helvetica"/>
                <w:b/>
                <w:bCs/>
                <w:color w:val="494949"/>
                <w:sz w:val="23"/>
                <w:szCs w:val="23"/>
              </w:rPr>
              <w:t>Dose, Route, and Frequency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494949"/>
                <w:sz w:val="23"/>
                <w:szCs w:val="23"/>
              </w:rPr>
            </w:pPr>
            <w:r w:rsidRPr="00C44392">
              <w:rPr>
                <w:rFonts w:ascii="Helvetica" w:eastAsia="Times New Roman" w:hAnsi="Helvetica" w:cs="Helvetica"/>
                <w:b/>
                <w:bCs/>
                <w:color w:val="494949"/>
                <w:sz w:val="23"/>
                <w:szCs w:val="23"/>
              </w:rPr>
              <w:t>Indication</w:t>
            </w: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Idoxuridine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0.1% ophthalmic solution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 drop, topical, every 5–6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0.5% ophthalmic solution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 drop, topical, every 1–2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Trifluridine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1% ophthalmic solution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 drop, topical, every 2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hr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initially (2 days) then 3–8 times daily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Ocular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herpesvirus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infection</w:t>
            </w: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Vidarabine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3% ophthalmic solution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0.4–1 cm ointment, topical, every 5–6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hr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; 3–6 times daily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Ocular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herpesvirus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infection</w:t>
            </w: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200-mg/mL suspension for injection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10–30 mg/kg, IV,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sid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as CRI for 12–24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Acyclovir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200-mg capsules or tablets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200 mg, PO,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qid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every 4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hr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or 5 times/day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Feline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herpesvirus</w:t>
            </w:r>
            <w:proofErr w:type="spellEnd"/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5% cutaneous ointment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Cover lesion, topical, every 3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hr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6 times/day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200 mg/5 mL suspension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80 mg/kg (mixed with peanut butter), PO,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sid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for 7–14 days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Pacheco's disease in birds</w:t>
            </w: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500 mg/vial powder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250–500 mg/m</w:t>
            </w: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IV,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tid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infused over at least 1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Ganciclovir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500 mg/vial powder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2–5, IV, bid-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tid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Ribavirin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 mg/kg, IV,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sid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for 7 days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Susceptible viral infections</w:t>
            </w: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 g/100 mL vial powder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Using SPAC-2 nebulizer only, inhalation, 8–18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hr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period daily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Zidovudine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 mg/mL syrup; 10 mg/mL injection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5–20 mg/kg (cats), PO or SC, bid-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tid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FIV;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FeLV</w:t>
            </w:r>
            <w:proofErr w:type="spellEnd"/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Amantadine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100- and 500-mg capsules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100 mg total (humans), PO,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sid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-bid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Syrup 10 mg/mL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100 mg total (juveniles), PO,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sid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Rimantadine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200–300 mg total (humans), PO,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sid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Interferon α-2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 × 10</w:t>
            </w: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6</w:t>
            </w: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IU/vial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 × 10</w:t>
            </w: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6</w:t>
            </w: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IU/human, SC, IM,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sid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0.5–5.0 U/kg, PO,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sid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100,000 U/kg, SC,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sid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FeLV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-associated disease</w:t>
            </w: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 U, PO,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sid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FeLV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appetite stimulant</w:t>
            </w: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15–30 U, PO, IM, SC, </w:t>
            </w:r>
            <w:proofErr w:type="spellStart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sid</w:t>
            </w:r>
            <w:proofErr w:type="spellEnd"/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on alternate weeks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392" w:rsidRPr="00C44392" w:rsidRDefault="00C44392" w:rsidP="00C44392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4439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FIP, FIV</w:t>
            </w:r>
          </w:p>
        </w:tc>
      </w:tr>
      <w:tr w:rsidR="00C44392" w:rsidRPr="00C44392" w:rsidTr="00C44392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4392" w:rsidRPr="00C44392" w:rsidRDefault="00C44392" w:rsidP="00C4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4439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</w:rPr>
              <w:t>a</w:t>
            </w:r>
            <w:r w:rsidRPr="00C4439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 CRI = controlled-rate infusion; </w:t>
            </w:r>
            <w:proofErr w:type="spellStart"/>
            <w:r w:rsidRPr="00C4439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FeLV</w:t>
            </w:r>
            <w:proofErr w:type="spellEnd"/>
            <w:r w:rsidRPr="00C4439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= feline leukemia virus; FIP = feline infectious peritonitis; FIV = feline immunodeficiency virus</w:t>
            </w:r>
          </w:p>
        </w:tc>
      </w:tr>
    </w:tbl>
    <w:p w:rsidR="00620A80" w:rsidRDefault="00620A80"/>
    <w:sectPr w:rsidR="0062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92"/>
    <w:rsid w:val="00620A80"/>
    <w:rsid w:val="00824288"/>
    <w:rsid w:val="00C4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8FD58-1BDB-4C96-82D1-8139CBB1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Deandra</dc:creator>
  <cp:keywords/>
  <dc:description/>
  <cp:lastModifiedBy>Deandra</cp:lastModifiedBy>
  <cp:revision>2</cp:revision>
  <dcterms:created xsi:type="dcterms:W3CDTF">2014-11-07T02:13:00Z</dcterms:created>
  <dcterms:modified xsi:type="dcterms:W3CDTF">2014-11-07T02:18:00Z</dcterms:modified>
</cp:coreProperties>
</file>