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3344" w:rsidTr="002B3949">
        <w:tc>
          <w:tcPr>
            <w:tcW w:w="4675" w:type="dxa"/>
          </w:tcPr>
          <w:p w:rsidR="00773344" w:rsidRPr="00773344" w:rsidRDefault="00773344" w:rsidP="002B394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77334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Drug</w:t>
            </w:r>
          </w:p>
        </w:tc>
        <w:tc>
          <w:tcPr>
            <w:tcW w:w="4675" w:type="dxa"/>
          </w:tcPr>
          <w:p w:rsidR="00773344" w:rsidRPr="00773344" w:rsidRDefault="00773344" w:rsidP="002B394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77334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Side-Affect</w:t>
            </w:r>
          </w:p>
        </w:tc>
      </w:tr>
      <w:tr w:rsidR="00773344" w:rsidTr="002B3949">
        <w:trPr>
          <w:trHeight w:val="1007"/>
        </w:trPr>
        <w:tc>
          <w:tcPr>
            <w:tcW w:w="4675" w:type="dxa"/>
          </w:tcPr>
          <w:p w:rsidR="00773344" w:rsidRPr="002B3949" w:rsidRDefault="00773344" w:rsidP="002B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949">
              <w:rPr>
                <w:rFonts w:ascii="Times New Roman" w:hAnsi="Times New Roman" w:cs="Times New Roman"/>
                <w:sz w:val="28"/>
                <w:szCs w:val="28"/>
              </w:rPr>
              <w:t>Trimethaprim</w:t>
            </w:r>
            <w:proofErr w:type="spellEnd"/>
            <w:r w:rsidRPr="002B3949">
              <w:rPr>
                <w:rFonts w:ascii="Times New Roman" w:hAnsi="Times New Roman" w:cs="Times New Roman"/>
                <w:sz w:val="28"/>
                <w:szCs w:val="28"/>
              </w:rPr>
              <w:t xml:space="preserve"> Sulfadiazine</w:t>
            </w:r>
          </w:p>
        </w:tc>
        <w:tc>
          <w:tcPr>
            <w:tcW w:w="4675" w:type="dxa"/>
          </w:tcPr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>Colitis</w:t>
            </w:r>
          </w:p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>Anemia (long term)</w:t>
            </w:r>
          </w:p>
        </w:tc>
      </w:tr>
      <w:tr w:rsidR="00773344" w:rsidTr="002B3949">
        <w:trPr>
          <w:trHeight w:val="1340"/>
        </w:trPr>
        <w:tc>
          <w:tcPr>
            <w:tcW w:w="4675" w:type="dxa"/>
          </w:tcPr>
          <w:p w:rsidR="00773344" w:rsidRPr="002B3949" w:rsidRDefault="00773344" w:rsidP="002B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949">
              <w:rPr>
                <w:rFonts w:ascii="Times New Roman" w:hAnsi="Times New Roman" w:cs="Times New Roman"/>
                <w:sz w:val="28"/>
                <w:szCs w:val="28"/>
              </w:rPr>
              <w:t>Penicillin G</w:t>
            </w:r>
          </w:p>
        </w:tc>
        <w:tc>
          <w:tcPr>
            <w:tcW w:w="4675" w:type="dxa"/>
          </w:tcPr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>Soft tissue reaction</w:t>
            </w:r>
          </w:p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 xml:space="preserve"> Allergic reaction</w:t>
            </w:r>
          </w:p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 xml:space="preserve"> anemia (long term use)</w:t>
            </w:r>
          </w:p>
        </w:tc>
      </w:tr>
      <w:tr w:rsidR="00773344" w:rsidTr="002B3949">
        <w:trPr>
          <w:trHeight w:val="1340"/>
        </w:trPr>
        <w:tc>
          <w:tcPr>
            <w:tcW w:w="4675" w:type="dxa"/>
          </w:tcPr>
          <w:p w:rsidR="00773344" w:rsidRPr="002B3949" w:rsidRDefault="00773344" w:rsidP="002B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949">
              <w:rPr>
                <w:rFonts w:ascii="Times New Roman" w:hAnsi="Times New Roman" w:cs="Times New Roman"/>
                <w:sz w:val="28"/>
                <w:szCs w:val="28"/>
              </w:rPr>
              <w:t>Gentamicin</w:t>
            </w:r>
          </w:p>
        </w:tc>
        <w:tc>
          <w:tcPr>
            <w:tcW w:w="4675" w:type="dxa"/>
          </w:tcPr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>Nephrotoxic (Kidneys)</w:t>
            </w:r>
          </w:p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>Rare ototoxicity (ears)</w:t>
            </w:r>
          </w:p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>Neurotoxicity</w:t>
            </w:r>
          </w:p>
        </w:tc>
      </w:tr>
      <w:tr w:rsidR="00773344" w:rsidTr="002B3949">
        <w:trPr>
          <w:trHeight w:val="620"/>
        </w:trPr>
        <w:tc>
          <w:tcPr>
            <w:tcW w:w="4675" w:type="dxa"/>
          </w:tcPr>
          <w:p w:rsidR="00773344" w:rsidRPr="002B3949" w:rsidRDefault="00773344" w:rsidP="002B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949">
              <w:rPr>
                <w:rFonts w:ascii="Times New Roman" w:hAnsi="Times New Roman" w:cs="Times New Roman"/>
                <w:sz w:val="28"/>
                <w:szCs w:val="28"/>
              </w:rPr>
              <w:t>Ceftiofur</w:t>
            </w:r>
            <w:proofErr w:type="spellEnd"/>
          </w:p>
        </w:tc>
        <w:tc>
          <w:tcPr>
            <w:tcW w:w="4675" w:type="dxa"/>
          </w:tcPr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>Colitis &amp; anemia (high doses)</w:t>
            </w:r>
          </w:p>
        </w:tc>
      </w:tr>
      <w:tr w:rsidR="00773344" w:rsidTr="002B3949">
        <w:trPr>
          <w:trHeight w:val="890"/>
        </w:trPr>
        <w:tc>
          <w:tcPr>
            <w:tcW w:w="4675" w:type="dxa"/>
          </w:tcPr>
          <w:p w:rsidR="00773344" w:rsidRPr="002B3949" w:rsidRDefault="00773344" w:rsidP="002B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949">
              <w:rPr>
                <w:rFonts w:ascii="Times New Roman" w:hAnsi="Times New Roman" w:cs="Times New Roman"/>
                <w:sz w:val="28"/>
                <w:szCs w:val="28"/>
              </w:rPr>
              <w:t>Doxycycline</w:t>
            </w:r>
          </w:p>
        </w:tc>
        <w:tc>
          <w:tcPr>
            <w:tcW w:w="4675" w:type="dxa"/>
          </w:tcPr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>Congenital malformations</w:t>
            </w:r>
          </w:p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>GI disruption</w:t>
            </w:r>
          </w:p>
        </w:tc>
      </w:tr>
      <w:tr w:rsidR="00773344" w:rsidTr="002B3949">
        <w:tc>
          <w:tcPr>
            <w:tcW w:w="4675" w:type="dxa"/>
          </w:tcPr>
          <w:p w:rsidR="00773344" w:rsidRPr="002B3949" w:rsidRDefault="00773344" w:rsidP="002B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949">
              <w:rPr>
                <w:rFonts w:ascii="Times New Roman" w:hAnsi="Times New Roman" w:cs="Times New Roman"/>
                <w:sz w:val="28"/>
                <w:szCs w:val="28"/>
              </w:rPr>
              <w:t>Metronidazole</w:t>
            </w:r>
            <w:r w:rsidRPr="002B394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75" w:type="dxa"/>
          </w:tcPr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>Neurotoxicity (rare)</w:t>
            </w:r>
          </w:p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>Disruption of GI protozoa</w:t>
            </w:r>
          </w:p>
        </w:tc>
      </w:tr>
      <w:tr w:rsidR="00773344" w:rsidTr="002B3949">
        <w:trPr>
          <w:trHeight w:val="1403"/>
        </w:trPr>
        <w:tc>
          <w:tcPr>
            <w:tcW w:w="4675" w:type="dxa"/>
          </w:tcPr>
          <w:p w:rsidR="00773344" w:rsidRPr="002B3949" w:rsidRDefault="00773344" w:rsidP="002B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949">
              <w:rPr>
                <w:rFonts w:ascii="Times New Roman" w:hAnsi="Times New Roman" w:cs="Times New Roman"/>
                <w:sz w:val="28"/>
                <w:szCs w:val="28"/>
              </w:rPr>
              <w:t>Enrofloxacin</w:t>
            </w:r>
            <w:proofErr w:type="spellEnd"/>
            <w:r w:rsidRPr="002B394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75" w:type="dxa"/>
          </w:tcPr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>Colitis</w:t>
            </w:r>
          </w:p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>Neurotoxicity</w:t>
            </w:r>
          </w:p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 xml:space="preserve">Tissue irritation (Oral lesions) </w:t>
            </w:r>
          </w:p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>Cartilage damage in young</w:t>
            </w:r>
          </w:p>
        </w:tc>
      </w:tr>
      <w:tr w:rsidR="00773344" w:rsidTr="002B3949">
        <w:tc>
          <w:tcPr>
            <w:tcW w:w="4675" w:type="dxa"/>
          </w:tcPr>
          <w:p w:rsidR="00773344" w:rsidRPr="002B3949" w:rsidRDefault="00773344" w:rsidP="002B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949">
              <w:rPr>
                <w:rFonts w:ascii="Times New Roman" w:hAnsi="Times New Roman" w:cs="Times New Roman"/>
                <w:sz w:val="28"/>
                <w:szCs w:val="28"/>
              </w:rPr>
              <w:t>Chloramphenicol</w:t>
            </w:r>
          </w:p>
        </w:tc>
        <w:tc>
          <w:tcPr>
            <w:tcW w:w="4675" w:type="dxa"/>
          </w:tcPr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>Diarrhea</w:t>
            </w:r>
          </w:p>
          <w:p w:rsidR="00773344" w:rsidRPr="002B3949" w:rsidRDefault="002B3949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73344" w:rsidRPr="002B3949">
              <w:rPr>
                <w:rFonts w:ascii="Times New Roman" w:hAnsi="Times New Roman" w:cs="Times New Roman"/>
                <w:sz w:val="24"/>
                <w:szCs w:val="24"/>
              </w:rPr>
              <w:t>nappetance</w:t>
            </w:r>
            <w:proofErr w:type="spellEnd"/>
          </w:p>
          <w:p w:rsidR="00773344" w:rsidRPr="002B3949" w:rsidRDefault="00773344" w:rsidP="002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49">
              <w:rPr>
                <w:rFonts w:ascii="Times New Roman" w:hAnsi="Times New Roman" w:cs="Times New Roman"/>
                <w:sz w:val="24"/>
                <w:szCs w:val="24"/>
              </w:rPr>
              <w:t>bone marrow suppression</w:t>
            </w:r>
          </w:p>
        </w:tc>
      </w:tr>
    </w:tbl>
    <w:p w:rsidR="00620A80" w:rsidRDefault="002B3949" w:rsidP="002B3949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B3949">
        <w:rPr>
          <w:rFonts w:ascii="Times New Roman" w:hAnsi="Times New Roman" w:cs="Times New Roman"/>
          <w:b/>
          <w:sz w:val="44"/>
          <w:szCs w:val="44"/>
          <w:u w:val="single"/>
        </w:rPr>
        <w:t>Antibiotic effects in Horses</w:t>
      </w:r>
    </w:p>
    <w:p w:rsidR="002B3949" w:rsidRDefault="002B3949" w:rsidP="002B3949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GoBack"/>
      <w:bookmarkEnd w:id="0"/>
    </w:p>
    <w:p w:rsidR="002B3949" w:rsidRPr="002B3949" w:rsidRDefault="002B3949" w:rsidP="002B3949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sectPr w:rsidR="002B3949" w:rsidRPr="002B3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44"/>
    <w:rsid w:val="002B3949"/>
    <w:rsid w:val="00620A80"/>
    <w:rsid w:val="0077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721B7-BD1E-4A6A-991B-50B43327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Deandra</dc:creator>
  <cp:keywords/>
  <dc:description/>
  <cp:lastModifiedBy>Deandra</cp:lastModifiedBy>
  <cp:revision>1</cp:revision>
  <dcterms:created xsi:type="dcterms:W3CDTF">2014-11-07T02:23:00Z</dcterms:created>
  <dcterms:modified xsi:type="dcterms:W3CDTF">2014-11-07T02:36:00Z</dcterms:modified>
</cp:coreProperties>
</file>