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11" w:rsidRDefault="00DC1A9F" w:rsidP="00DC1A9F">
      <w:pPr>
        <w:jc w:val="center"/>
        <w:rPr>
          <w:b/>
          <w:sz w:val="28"/>
          <w:szCs w:val="28"/>
          <w:u w:val="single"/>
        </w:rPr>
      </w:pPr>
      <w:r w:rsidRPr="00DC1A9F">
        <w:rPr>
          <w:b/>
          <w:sz w:val="28"/>
          <w:szCs w:val="28"/>
          <w:u w:val="single"/>
        </w:rPr>
        <w:t>Local Anaesthesia of teats in Ruminants</w:t>
      </w:r>
    </w:p>
    <w:tbl>
      <w:tblPr>
        <w:tblpPr w:leftFromText="180" w:rightFromText="180" w:horzAnchor="margin" w:tblpXSpec="center" w:tblpY="1500"/>
        <w:tblW w:w="387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B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3"/>
      </w:tblGrid>
      <w:tr w:rsidR="00DC1A9F" w:rsidRPr="006A5C35" w:rsidTr="002B39CF">
        <w:trPr>
          <w:tblCellSpacing w:w="15" w:type="dxa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1A9F" w:rsidRPr="006A5C35" w:rsidRDefault="00DC1A9F" w:rsidP="002B3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Anaesthesia of all or part of the teat, used for surgical operations on the teat.  </w:t>
            </w:r>
          </w:p>
          <w:p w:rsidR="00DC1A9F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00080"/>
                <w:lang w:eastAsia="en-TT"/>
              </w:rPr>
            </w:pPr>
            <w:r w:rsidRPr="006A5C35">
              <w:rPr>
                <w:rFonts w:ascii="Arial" w:eastAsia="Times New Roman" w:hAnsi="Arial" w:cs="Arial"/>
                <w:b/>
                <w:bCs/>
                <w:color w:val="800080"/>
                <w:lang w:eastAsia="en-TT"/>
              </w:rPr>
              <w:t>Teat cistern infusion:</w:t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To provides anaesthesia of the </w:t>
            </w:r>
            <w:hyperlink r:id="rId7" w:history="1">
              <w:r w:rsidRPr="006A5C35">
                <w:rPr>
                  <w:rFonts w:ascii="Arial" w:eastAsia="Times New Roman" w:hAnsi="Arial" w:cs="Arial"/>
                  <w:color w:val="0000FF"/>
                  <w:u w:val="single"/>
                  <w:lang w:eastAsia="en-TT"/>
                </w:rPr>
                <w:t>mucosa</w:t>
              </w:r>
            </w:hyperlink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and submucosa of the teat cistern.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Under adequate physical restraint and sedati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on, milk out the teat cistern</w:t>
            </w:r>
            <w:r>
              <w:rPr>
                <w:rFonts w:ascii="Arial" w:eastAsia="Times New Roman" w:hAnsi="Arial" w:cs="Arial"/>
                <w:color w:val="0000FF"/>
                <w:u w:val="single"/>
                <w:lang w:eastAsia="en-TT"/>
              </w:rPr>
              <w:t>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Cleanse the teat ori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fice thoroughly using alcohol.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Place a tourniquet (e.g. narrow gauze bandage or suture material) at the base of the teat. This prevents milk from entering the teat cistern and diluting the local ana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esthetic.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Place a teat cannula in the teat and 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through this infuse 8 to 10 ml </w:t>
            </w: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of local anaesthetic solution (2% </w:t>
            </w:r>
            <w:hyperlink r:id="rId8" w:history="1">
              <w:r w:rsidRPr="006A5C35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TT"/>
                </w:rPr>
                <w:t>lidocaine</w:t>
              </w:r>
            </w:hyperlink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) through the strea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k canal into the teat cistern.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Analgesia of the mucosa of the teat cistern should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occur in five to ten minutes.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Milk out the local anaesthetic solution once time has been all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owed for analgesia to develop.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Remove the tourniquet. </w:t>
            </w:r>
          </w:p>
          <w:p w:rsidR="00DC1A9F" w:rsidRP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hyperlink r:id="rId9" w:history="1">
              <w:r w:rsidRPr="006A5C35">
                <w:rPr>
                  <w:rFonts w:ascii="Arial" w:eastAsia="Times New Roman" w:hAnsi="Arial" w:cs="Arial"/>
                  <w:color w:val="0000FF"/>
                  <w:u w:val="single"/>
                  <w:lang w:eastAsia="en-TT"/>
                </w:rPr>
                <w:t>Analgesia</w:t>
              </w:r>
            </w:hyperlink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shoul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d remain for about 90 minutes.</w:t>
            </w:r>
            <w:r>
              <w:rPr>
                <w:noProof/>
                <w:lang w:eastAsia="en-TT"/>
              </w:rPr>
              <w:t xml:space="preserve"> </w:t>
            </w:r>
          </w:p>
          <w:p w:rsidR="00DC1A9F" w:rsidRP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DC1A9F">
              <w:rPr>
                <w:rFonts w:ascii="Arial" w:eastAsia="Times New Roman" w:hAnsi="Arial" w:cs="Arial"/>
                <w:color w:val="000000"/>
                <w:lang w:eastAsia="en-TT"/>
              </w:rPr>
              <w:t xml:space="preserve">The </w:t>
            </w:r>
            <w:proofErr w:type="spellStart"/>
            <w:r w:rsidRPr="00DC1A9F">
              <w:rPr>
                <w:rFonts w:ascii="Arial" w:eastAsia="Times New Roman" w:hAnsi="Arial" w:cs="Arial"/>
                <w:color w:val="000000"/>
                <w:lang w:eastAsia="en-TT"/>
              </w:rPr>
              <w:t>muscularis</w:t>
            </w:r>
            <w:proofErr w:type="spellEnd"/>
            <w:r w:rsidRPr="00DC1A9F">
              <w:rPr>
                <w:rFonts w:ascii="Arial" w:eastAsia="Times New Roman" w:hAnsi="Arial" w:cs="Arial"/>
                <w:color w:val="000000"/>
                <w:lang w:eastAsia="en-TT"/>
              </w:rPr>
              <w:t xml:space="preserve"> and skin layers of the teat are not anaesthetised by this procedure.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TT"/>
              </w:rPr>
              <w:drawing>
                <wp:inline distT="0" distB="0" distL="0" distR="0" wp14:anchorId="690929B3" wp14:editId="1F91AE7E">
                  <wp:extent cx="2798445" cy="228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b/>
                <w:bCs/>
                <w:color w:val="800080"/>
                <w:lang w:eastAsia="en-TT"/>
              </w:rPr>
              <w:t>Ring block: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Thoroughly cleanse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the whole teat and teat base.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Ensure app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ropriate restraint of the cow.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Place an elastic band around the base of the teat if desired, to prevent diffusion of local anaesthetic into the ud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der.</w:t>
            </w:r>
          </w:p>
          <w:p w:rsidR="00DC1A9F" w:rsidRPr="006A5C35" w:rsidRDefault="00DC1A9F" w:rsidP="002B39C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Do not place a tourniquet if a supern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umerary teat is being 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lastRenderedPageBreak/>
              <w:t>removed</w:t>
            </w:r>
            <w:r>
              <w:rPr>
                <w:rFonts w:ascii="Arial" w:eastAsia="Times New Roman" w:hAnsi="Arial" w:cs="Arial"/>
                <w:color w:val="0000FF"/>
                <w:u w:val="single"/>
                <w:lang w:eastAsia="en-TT"/>
              </w:rPr>
              <w:t>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Insert a 2.5 cm 25 gauge needle into the skin and </w:t>
            </w:r>
            <w:proofErr w:type="spellStart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muscularis</w:t>
            </w:r>
            <w:proofErr w:type="spellEnd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layer of the teat, transverse to the direction of the teat, dorsal to the area a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t which analgesia is required</w:t>
            </w: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; at the junct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ion of the teat and the udder.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Inject local anaesthetic solution in a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ring pattern around the teat. </w:t>
            </w:r>
          </w:p>
          <w:p w:rsidR="00DC1A9F" w:rsidRPr="006A5C35" w:rsidRDefault="00DC1A9F" w:rsidP="002B39C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Each insertion of the needle should take place through an area which 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has already been desensitized.</w:t>
            </w:r>
          </w:p>
          <w:p w:rsidR="00DC1A9F" w:rsidRPr="006A5C35" w:rsidRDefault="00DC1A9F" w:rsidP="002B39CF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Inject a total of 4 to 6 ml 2% </w:t>
            </w:r>
            <w:hyperlink r:id="rId11" w:history="1">
              <w:r w:rsidRPr="006A5C35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TT"/>
                </w:rPr>
                <w:t>lidocaine</w:t>
              </w:r>
            </w:hyperlink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</w:t>
            </w: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; a volume of 10 ml 2% l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idocaine should be sufficient.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Following injection, massage 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the solution into the tissue.</w:t>
            </w:r>
          </w:p>
          <w:p w:rsid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Analgesia develops distal to the tourniquet in about 10 minutes and lasts for about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two hours.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Appropriate for most proce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dures carried out on the teat</w:t>
            </w: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e.g. repair of lacerations or fistulas, removal of warts, teat removal associated with gangrenous mastitis, opening of obstructed teats, removal of </w:t>
            </w:r>
            <w:proofErr w:type="spellStart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fistuli</w:t>
            </w:r>
            <w:proofErr w:type="spellEnd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and supernumerary teats.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Simple to perform.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Do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es not interfere with healing. </w:t>
            </w:r>
            <w:r>
              <w:rPr>
                <w:rFonts w:ascii="Arial" w:eastAsia="Times New Roman" w:hAnsi="Arial" w:cs="Arial"/>
                <w:noProof/>
                <w:color w:val="000000"/>
                <w:lang w:eastAsia="en-TT"/>
              </w:rPr>
              <w:drawing>
                <wp:inline distT="0" distB="0" distL="0" distR="0" wp14:anchorId="32DFD1EB" wp14:editId="4F84FC69">
                  <wp:extent cx="2926080" cy="2512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b/>
                <w:bCs/>
                <w:color w:val="800080"/>
                <w:lang w:eastAsia="en-TT"/>
              </w:rPr>
              <w:t>Inverted V-block: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Thoroughly cleanse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the whole teat and teat base.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Insert a 2.5 cm 25 gauge needle into the skin and </w:t>
            </w:r>
            <w:proofErr w:type="spellStart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muscularis</w:t>
            </w:r>
            <w:proofErr w:type="spellEnd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layer of the teat dorsal to the area a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t which analgesia is required. ; 1.5 cm 25 gauge needle </w:t>
            </w:r>
          </w:p>
          <w:p w:rsid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Inject a total of 4 to 6 ml of 2% </w:t>
            </w:r>
            <w:hyperlink r:id="rId13" w:history="1">
              <w:r w:rsidRPr="006A5C35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TT"/>
                </w:rPr>
                <w:t>lidocaine</w:t>
              </w:r>
            </w:hyperlink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in an inverted V-shape enclosing the area in which analgesia is require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d (e.g. site of a laceration).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Surgical procedures on the teat such as repair of lacerations or fistulas, or wart removal. </w:t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TT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BD43265" wp14:editId="569E15E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57150</wp:posOffset>
                  </wp:positionV>
                  <wp:extent cx="2362200" cy="2512060"/>
                  <wp:effectExtent l="0" t="0" r="0" b="0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51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b/>
                <w:bCs/>
                <w:color w:val="800080"/>
                <w:lang w:eastAsia="en-TT"/>
              </w:rPr>
              <w:t>Intravenous regional anaesthesia of the teat: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Restrain 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>the cow, preferably recumbent.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Place a tourniquet (e.g. narrow gauze bandage or suture material) around the base of the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teat.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Into any superficial vein distal to the tourniquet, using a 2.5 cm 22 to 25 gauge needle, inject 5 to 7 ml of 2% </w:t>
            </w:r>
            <w:hyperlink r:id="rId15" w:history="1">
              <w:r w:rsidRPr="006A5C35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  <w:lang w:eastAsia="en-TT"/>
                </w:rPr>
                <w:t>lidocaine</w:t>
              </w:r>
            </w:hyperlink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Provide digital pressure and gentle massage over the injection site to prevent formation of a </w:t>
            </w:r>
            <w:hyperlink r:id="rId16" w:history="1">
              <w:r w:rsidRPr="006A5C35">
                <w:rPr>
                  <w:rFonts w:ascii="Arial" w:eastAsia="Times New Roman" w:hAnsi="Arial" w:cs="Arial"/>
                  <w:color w:val="0000FF"/>
                  <w:u w:val="single"/>
                  <w:lang w:eastAsia="en-TT"/>
                </w:rPr>
                <w:t>haematoma</w:t>
              </w:r>
            </w:hyperlink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Analgesia develops in the area distal to the tourniquet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within three to five minutes. 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Analgesia persists un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til the tourniquet is removed. </w:t>
            </w:r>
          </w:p>
          <w:p w:rsidR="00DC1A9F" w:rsidRP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Remove the tourniquet once the operation is completed; sensation returns in five to ten minutes once th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e tourniquet has been removed. </w:t>
            </w:r>
            <w:r w:rsidRPr="00CA13DA">
              <w:rPr>
                <w:rFonts w:ascii="Arial" w:eastAsia="Times New Roman" w:hAnsi="Arial" w:cs="Arial"/>
                <w:color w:val="000000"/>
                <w:lang w:eastAsia="en-TT"/>
              </w:rPr>
              <w:t>For most surgical procedures on the teat.</w:t>
            </w:r>
          </w:p>
          <w:p w:rsid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DC1A9F">
              <w:rPr>
                <w:rFonts w:ascii="Arial" w:eastAsia="Times New Roman" w:hAnsi="Arial" w:cs="Arial"/>
                <w:color w:val="000000"/>
                <w:lang w:eastAsia="en-TT"/>
              </w:rPr>
              <w:t>Adequate restraint, preferably with the animal recumbent, is essential.</w:t>
            </w:r>
          </w:p>
          <w:p w:rsidR="00DC1A9F" w:rsidRPr="00DC1A9F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DC1A9F">
              <w:rPr>
                <w:rFonts w:ascii="Arial" w:eastAsia="Times New Roman" w:hAnsi="Arial" w:cs="Arial"/>
                <w:color w:val="000000"/>
                <w:lang w:eastAsia="en-TT"/>
              </w:rPr>
              <w:t xml:space="preserve"> Aseptic technique is essential.</w:t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en-TT"/>
              </w:rPr>
              <w:t>Regional nerve blocks may also be used:</w:t>
            </w:r>
          </w:p>
          <w:p w:rsidR="00DC1A9F" w:rsidRPr="006A5C35" w:rsidRDefault="00DC1A9F" w:rsidP="002B39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b/>
                <w:bCs/>
                <w:color w:val="800080"/>
                <w:lang w:eastAsia="en-TT"/>
              </w:rPr>
              <w:t>Perineal nerve block: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Restrain the cow.</w:t>
            </w:r>
          </w:p>
          <w:p w:rsidR="00DC1A9F" w:rsidRPr="006A5C35" w:rsidRDefault="00DC1A9F" w:rsidP="002B39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TT"/>
              </w:rPr>
            </w:pPr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At the </w:t>
            </w:r>
            <w:proofErr w:type="spellStart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>ischial</w:t>
            </w:r>
            <w:proofErr w:type="spellEnd"/>
            <w:r w:rsidRPr="006A5C35">
              <w:rPr>
                <w:rFonts w:ascii="Arial" w:eastAsia="Times New Roman" w:hAnsi="Arial" w:cs="Arial"/>
                <w:color w:val="000000"/>
                <w:lang w:eastAsia="en-TT"/>
              </w:rPr>
              <w:t xml:space="preserve"> arch, about 2.0 to 2.5 cm lateral to the midline on both sides, inject 5.0 to 7.0 mL of 2% lidocaine solution into the subcut</w:t>
            </w:r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aneous and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TT"/>
              </w:rPr>
              <w:t>subfascial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TT"/>
              </w:rPr>
              <w:t xml:space="preserve"> tissues.</w:t>
            </w:r>
          </w:p>
        </w:tc>
      </w:tr>
    </w:tbl>
    <w:p w:rsidR="00DC1A9F" w:rsidRPr="00DC1A9F" w:rsidRDefault="00DC1A9F" w:rsidP="00DC1A9F">
      <w:pPr>
        <w:jc w:val="center"/>
        <w:rPr>
          <w:b/>
          <w:sz w:val="28"/>
          <w:szCs w:val="28"/>
          <w:u w:val="single"/>
        </w:rPr>
      </w:pPr>
    </w:p>
    <w:p w:rsidR="00DC1A9F" w:rsidRDefault="00DC1A9F">
      <w:bookmarkStart w:id="0" w:name="_GoBack"/>
      <w:bookmarkEnd w:id="0"/>
    </w:p>
    <w:sectPr w:rsidR="00DC1A9F" w:rsidSect="005C7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2A" w:rsidRDefault="006E182A" w:rsidP="00DC1A9F">
      <w:pPr>
        <w:spacing w:after="0" w:line="240" w:lineRule="auto"/>
      </w:pPr>
      <w:r>
        <w:separator/>
      </w:r>
    </w:p>
  </w:endnote>
  <w:endnote w:type="continuationSeparator" w:id="0">
    <w:p w:rsidR="006E182A" w:rsidRDefault="006E182A" w:rsidP="00DC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2A" w:rsidRDefault="006E182A" w:rsidP="00DC1A9F">
      <w:pPr>
        <w:spacing w:after="0" w:line="240" w:lineRule="auto"/>
      </w:pPr>
      <w:r>
        <w:separator/>
      </w:r>
    </w:p>
  </w:footnote>
  <w:footnote w:type="continuationSeparator" w:id="0">
    <w:p w:rsidR="006E182A" w:rsidRDefault="006E182A" w:rsidP="00DC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5CC0"/>
    <w:multiLevelType w:val="multilevel"/>
    <w:tmpl w:val="F078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52B6A"/>
    <w:multiLevelType w:val="multilevel"/>
    <w:tmpl w:val="54C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B1D67"/>
    <w:multiLevelType w:val="multilevel"/>
    <w:tmpl w:val="7F50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7006E"/>
    <w:multiLevelType w:val="multilevel"/>
    <w:tmpl w:val="5B86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8202D"/>
    <w:multiLevelType w:val="multilevel"/>
    <w:tmpl w:val="2102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B65D4"/>
    <w:multiLevelType w:val="multilevel"/>
    <w:tmpl w:val="994A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D2116"/>
    <w:multiLevelType w:val="multilevel"/>
    <w:tmpl w:val="DF5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51E24"/>
    <w:multiLevelType w:val="multilevel"/>
    <w:tmpl w:val="F31A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A18F7"/>
    <w:multiLevelType w:val="multilevel"/>
    <w:tmpl w:val="E39A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564B6"/>
    <w:multiLevelType w:val="multilevel"/>
    <w:tmpl w:val="E9EC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96937"/>
    <w:multiLevelType w:val="multilevel"/>
    <w:tmpl w:val="795E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C3B78"/>
    <w:multiLevelType w:val="multilevel"/>
    <w:tmpl w:val="771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C5E97"/>
    <w:multiLevelType w:val="multilevel"/>
    <w:tmpl w:val="11BA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F5679"/>
    <w:multiLevelType w:val="multilevel"/>
    <w:tmpl w:val="50E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9B3057"/>
    <w:multiLevelType w:val="multilevel"/>
    <w:tmpl w:val="5F04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235E6"/>
    <w:multiLevelType w:val="multilevel"/>
    <w:tmpl w:val="E87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A41591"/>
    <w:multiLevelType w:val="multilevel"/>
    <w:tmpl w:val="401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5"/>
    <w:rsid w:val="003E644D"/>
    <w:rsid w:val="005C7C11"/>
    <w:rsid w:val="006A5C35"/>
    <w:rsid w:val="006E182A"/>
    <w:rsid w:val="00CA13DA"/>
    <w:rsid w:val="00DC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2F94B-7969-4A1A-BE2B-65849F4C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C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pro.twycrosszoo.org/S/00Chem/ChComplex/Lignocaine.htm" TargetMode="External"/><Relationship Id="rId13" Type="http://schemas.openxmlformats.org/officeDocument/2006/relationships/hyperlink" Target="http://wildpro.twycrosszoo.org/S/00Chem/ChComplex/Lignocaine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ldpro.twycrosszoo.org/S/00Ref/KeywordsContents/m/mucosa.ht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ldpro.twycrosszoo.org/S/00Ref/KeywordsContents/h/Haematoma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ldpro.twycrosszoo.org/S/00Chem/ChComplex/Lignocain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ldpro.twycrosszoo.org/S/00Chem/ChComplex/Lignocaine.ht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ildpro.twycrosszoo.org/S/00Ref/KeywordsContents/a/Analgesia.ht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alexander</dc:creator>
  <cp:keywords/>
  <dc:description/>
  <cp:lastModifiedBy>arlene alexander</cp:lastModifiedBy>
  <cp:revision>1</cp:revision>
  <dcterms:created xsi:type="dcterms:W3CDTF">2014-11-09T20:24:00Z</dcterms:created>
  <dcterms:modified xsi:type="dcterms:W3CDTF">2014-11-09T20:56:00Z</dcterms:modified>
</cp:coreProperties>
</file>