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51" w:rsidRPr="001E2651" w:rsidRDefault="001E2651" w:rsidP="001E2651">
      <w:pPr>
        <w:rPr>
          <w:rFonts w:ascii="Times New Roman" w:hAnsi="Times New Roman" w:cs="Times New Roman"/>
          <w:b/>
          <w:sz w:val="24"/>
          <w:u w:val="single"/>
        </w:rPr>
      </w:pPr>
      <w:r w:rsidRPr="001E2651">
        <w:rPr>
          <w:rFonts w:ascii="Times New Roman" w:hAnsi="Times New Roman" w:cs="Times New Roman"/>
          <w:b/>
          <w:sz w:val="24"/>
          <w:u w:val="single"/>
        </w:rPr>
        <w:t>Materials Needed</w:t>
      </w:r>
    </w:p>
    <w:p w:rsidR="001E2651" w:rsidRPr="001E2651" w:rsidRDefault="001E2651" w:rsidP="001E2651">
      <w:pPr>
        <w:rPr>
          <w:rFonts w:ascii="Times New Roman" w:hAnsi="Times New Roman" w:cs="Times New Roman"/>
          <w:sz w:val="24"/>
        </w:rPr>
      </w:pPr>
      <w:r w:rsidRPr="001E2651">
        <w:rPr>
          <w:rFonts w:ascii="Times New Roman" w:hAnsi="Times New Roman" w:cs="Times New Roman"/>
          <w:sz w:val="24"/>
        </w:rPr>
        <w:t xml:space="preserve">A scalpel handle </w:t>
      </w:r>
      <w:proofErr w:type="gramStart"/>
      <w:r w:rsidRPr="001E2651">
        <w:rPr>
          <w:rFonts w:ascii="Times New Roman" w:hAnsi="Times New Roman" w:cs="Times New Roman"/>
          <w:sz w:val="24"/>
        </w:rPr>
        <w:t>and a #</w:t>
      </w:r>
      <w:proofErr w:type="gramEnd"/>
      <w:r w:rsidRPr="001E2651">
        <w:rPr>
          <w:rFonts w:ascii="Times New Roman" w:hAnsi="Times New Roman" w:cs="Times New Roman"/>
          <w:sz w:val="24"/>
        </w:rPr>
        <w:t xml:space="preserve">10 or a #15 surgical blade are needed for debridement. A small size </w:t>
      </w:r>
    </w:p>
    <w:p w:rsidR="001E2651" w:rsidRPr="001E2651" w:rsidRDefault="001E2651" w:rsidP="001E2651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E2651">
        <w:rPr>
          <w:rFonts w:ascii="Times New Roman" w:hAnsi="Times New Roman" w:cs="Times New Roman"/>
          <w:sz w:val="24"/>
        </w:rPr>
        <w:t>metzenbaum</w:t>
      </w:r>
      <w:proofErr w:type="spellEnd"/>
      <w:proofErr w:type="gramEnd"/>
      <w:r w:rsidRPr="001E2651">
        <w:rPr>
          <w:rFonts w:ascii="Times New Roman" w:hAnsi="Times New Roman" w:cs="Times New Roman"/>
          <w:sz w:val="24"/>
        </w:rPr>
        <w:t xml:space="preserve"> is appropriate to trim necrotic or redundant tissue. An Adson or Brown-Adson </w:t>
      </w:r>
    </w:p>
    <w:p w:rsidR="001E2651" w:rsidRPr="001E2651" w:rsidRDefault="001E2651" w:rsidP="001E2651">
      <w:pPr>
        <w:rPr>
          <w:rFonts w:ascii="Times New Roman" w:hAnsi="Times New Roman" w:cs="Times New Roman"/>
          <w:sz w:val="24"/>
        </w:rPr>
      </w:pPr>
      <w:proofErr w:type="gramStart"/>
      <w:r w:rsidRPr="001E2651">
        <w:rPr>
          <w:rFonts w:ascii="Times New Roman" w:hAnsi="Times New Roman" w:cs="Times New Roman"/>
          <w:sz w:val="24"/>
        </w:rPr>
        <w:t>thumb</w:t>
      </w:r>
      <w:proofErr w:type="gramEnd"/>
      <w:r w:rsidRPr="001E2651">
        <w:rPr>
          <w:rFonts w:ascii="Times New Roman" w:hAnsi="Times New Roman" w:cs="Times New Roman"/>
          <w:sz w:val="24"/>
        </w:rPr>
        <w:t xml:space="preserve"> forceps (better than non-traumatic forceps) is needed for careful manipulation of the </w:t>
      </w:r>
    </w:p>
    <w:p w:rsidR="001E2651" w:rsidRPr="001E2651" w:rsidRDefault="001E2651" w:rsidP="001E2651">
      <w:pPr>
        <w:rPr>
          <w:rFonts w:ascii="Times New Roman" w:hAnsi="Times New Roman" w:cs="Times New Roman"/>
          <w:sz w:val="24"/>
        </w:rPr>
      </w:pPr>
      <w:proofErr w:type="gramStart"/>
      <w:r w:rsidRPr="001E2651">
        <w:rPr>
          <w:rFonts w:ascii="Times New Roman" w:hAnsi="Times New Roman" w:cs="Times New Roman"/>
          <w:sz w:val="24"/>
        </w:rPr>
        <w:t>tissue</w:t>
      </w:r>
      <w:proofErr w:type="gramEnd"/>
      <w:r w:rsidRPr="001E2651">
        <w:rPr>
          <w:rFonts w:ascii="Times New Roman" w:hAnsi="Times New Roman" w:cs="Times New Roman"/>
          <w:sz w:val="24"/>
        </w:rPr>
        <w:t xml:space="preserve">. A small size needle holder and a regular size mayo scissor should be part of the teat </w:t>
      </w:r>
    </w:p>
    <w:p w:rsidR="001E2651" w:rsidRPr="001E2651" w:rsidRDefault="001E2651" w:rsidP="001E2651">
      <w:pPr>
        <w:rPr>
          <w:rFonts w:ascii="Times New Roman" w:hAnsi="Times New Roman" w:cs="Times New Roman"/>
          <w:sz w:val="24"/>
        </w:rPr>
      </w:pPr>
      <w:proofErr w:type="gramStart"/>
      <w:r w:rsidRPr="001E2651">
        <w:rPr>
          <w:rFonts w:ascii="Times New Roman" w:hAnsi="Times New Roman" w:cs="Times New Roman"/>
          <w:sz w:val="24"/>
        </w:rPr>
        <w:t>surgery</w:t>
      </w:r>
      <w:proofErr w:type="gramEnd"/>
      <w:r w:rsidRPr="001E2651">
        <w:rPr>
          <w:rFonts w:ascii="Times New Roman" w:hAnsi="Times New Roman" w:cs="Times New Roman"/>
          <w:sz w:val="24"/>
        </w:rPr>
        <w:t xml:space="preserve"> kit. A teat </w:t>
      </w:r>
      <w:proofErr w:type="spellStart"/>
      <w:r w:rsidRPr="001E2651">
        <w:rPr>
          <w:rFonts w:ascii="Times New Roman" w:hAnsi="Times New Roman" w:cs="Times New Roman"/>
          <w:sz w:val="24"/>
        </w:rPr>
        <w:t>canula</w:t>
      </w:r>
      <w:proofErr w:type="spellEnd"/>
      <w:r w:rsidRPr="001E2651">
        <w:rPr>
          <w:rFonts w:ascii="Times New Roman" w:hAnsi="Times New Roman" w:cs="Times New Roman"/>
          <w:sz w:val="24"/>
        </w:rPr>
        <w:t xml:space="preserve">, a syringe and some flushing solution should be available. </w:t>
      </w:r>
    </w:p>
    <w:p w:rsidR="001E2651" w:rsidRPr="001E2651" w:rsidRDefault="001E2651" w:rsidP="001E2651">
      <w:pPr>
        <w:rPr>
          <w:rFonts w:ascii="Times New Roman" w:hAnsi="Times New Roman" w:cs="Times New Roman"/>
          <w:sz w:val="24"/>
        </w:rPr>
      </w:pPr>
      <w:r w:rsidRPr="001E2651">
        <w:rPr>
          <w:rFonts w:ascii="Times New Roman" w:hAnsi="Times New Roman" w:cs="Times New Roman"/>
          <w:sz w:val="24"/>
        </w:rPr>
        <w:t xml:space="preserve">Absorbable suture material of size 3.0–4.0 mounted on an atraumatic needle should be available </w:t>
      </w:r>
    </w:p>
    <w:p w:rsidR="001E2651" w:rsidRPr="001E2651" w:rsidRDefault="001E2651" w:rsidP="001E2651">
      <w:pPr>
        <w:rPr>
          <w:rFonts w:ascii="Times New Roman" w:hAnsi="Times New Roman" w:cs="Times New Roman"/>
          <w:sz w:val="24"/>
        </w:rPr>
      </w:pPr>
      <w:proofErr w:type="gramStart"/>
      <w:r w:rsidRPr="001E2651">
        <w:rPr>
          <w:rFonts w:ascii="Times New Roman" w:hAnsi="Times New Roman" w:cs="Times New Roman"/>
          <w:sz w:val="24"/>
        </w:rPr>
        <w:t>for</w:t>
      </w:r>
      <w:proofErr w:type="gramEnd"/>
      <w:r w:rsidRPr="001E2651">
        <w:rPr>
          <w:rFonts w:ascii="Times New Roman" w:hAnsi="Times New Roman" w:cs="Times New Roman"/>
          <w:sz w:val="24"/>
        </w:rPr>
        <w:t xml:space="preserve"> suturing the mucosa and the subcutaneous layers. </w:t>
      </w:r>
      <w:proofErr w:type="spellStart"/>
      <w:r w:rsidRPr="001E2651">
        <w:rPr>
          <w:rFonts w:ascii="Times New Roman" w:hAnsi="Times New Roman" w:cs="Times New Roman"/>
          <w:sz w:val="24"/>
        </w:rPr>
        <w:t>Polyglycolic</w:t>
      </w:r>
      <w:proofErr w:type="spellEnd"/>
      <w:r w:rsidRPr="001E2651">
        <w:rPr>
          <w:rFonts w:ascii="Times New Roman" w:hAnsi="Times New Roman" w:cs="Times New Roman"/>
          <w:sz w:val="24"/>
        </w:rPr>
        <w:t xml:space="preserve"> acid (</w:t>
      </w:r>
      <w:proofErr w:type="spellStart"/>
      <w:r w:rsidRPr="001E2651">
        <w:rPr>
          <w:rFonts w:ascii="Times New Roman" w:hAnsi="Times New Roman" w:cs="Times New Roman"/>
          <w:sz w:val="24"/>
        </w:rPr>
        <w:t>Dexon</w:t>
      </w:r>
      <w:proofErr w:type="spellEnd"/>
      <w:r w:rsidRPr="001E2651">
        <w:rPr>
          <w:rFonts w:ascii="Times New Roman" w:hAnsi="Times New Roman" w:cs="Times New Roman"/>
          <w:sz w:val="24"/>
        </w:rPr>
        <w:t xml:space="preserve"> II) or </w:t>
      </w:r>
      <w:proofErr w:type="spellStart"/>
      <w:r w:rsidRPr="001E2651">
        <w:rPr>
          <w:rFonts w:ascii="Times New Roman" w:hAnsi="Times New Roman" w:cs="Times New Roman"/>
          <w:sz w:val="24"/>
        </w:rPr>
        <w:t>polyglactin</w:t>
      </w:r>
      <w:proofErr w:type="spellEnd"/>
      <w:r w:rsidRPr="001E2651">
        <w:rPr>
          <w:rFonts w:ascii="Times New Roman" w:hAnsi="Times New Roman" w:cs="Times New Roman"/>
          <w:sz w:val="24"/>
        </w:rPr>
        <w:t xml:space="preserve"> </w:t>
      </w:r>
    </w:p>
    <w:p w:rsidR="001E2651" w:rsidRPr="001E2651" w:rsidRDefault="001E2651" w:rsidP="001E2651">
      <w:pPr>
        <w:rPr>
          <w:rFonts w:ascii="Times New Roman" w:hAnsi="Times New Roman" w:cs="Times New Roman"/>
          <w:sz w:val="24"/>
        </w:rPr>
      </w:pPr>
      <w:r w:rsidRPr="001E2651">
        <w:rPr>
          <w:rFonts w:ascii="Times New Roman" w:hAnsi="Times New Roman" w:cs="Times New Roman"/>
          <w:sz w:val="24"/>
        </w:rPr>
        <w:t>910 (</w:t>
      </w:r>
      <w:proofErr w:type="spellStart"/>
      <w:r w:rsidRPr="001E2651">
        <w:rPr>
          <w:rFonts w:ascii="Times New Roman" w:hAnsi="Times New Roman" w:cs="Times New Roman"/>
          <w:sz w:val="24"/>
        </w:rPr>
        <w:t>Vicryl</w:t>
      </w:r>
      <w:proofErr w:type="spellEnd"/>
      <w:r w:rsidRPr="001E2651">
        <w:rPr>
          <w:rFonts w:ascii="Times New Roman" w:hAnsi="Times New Roman" w:cs="Times New Roman"/>
          <w:sz w:val="24"/>
        </w:rPr>
        <w:t xml:space="preserve">) are frequently used. When delayed healing is suspected or when clinical mastitis is </w:t>
      </w:r>
    </w:p>
    <w:p w:rsidR="001E2651" w:rsidRPr="001E2651" w:rsidRDefault="001E2651" w:rsidP="001E2651">
      <w:pPr>
        <w:rPr>
          <w:rFonts w:ascii="Times New Roman" w:hAnsi="Times New Roman" w:cs="Times New Roman"/>
          <w:sz w:val="24"/>
        </w:rPr>
      </w:pPr>
      <w:proofErr w:type="gramStart"/>
      <w:r w:rsidRPr="001E2651">
        <w:rPr>
          <w:rFonts w:ascii="Times New Roman" w:hAnsi="Times New Roman" w:cs="Times New Roman"/>
          <w:sz w:val="24"/>
        </w:rPr>
        <w:t>present</w:t>
      </w:r>
      <w:proofErr w:type="gramEnd"/>
      <w:r w:rsidRPr="001E2651">
        <w:rPr>
          <w:rFonts w:ascii="Times New Roman" w:hAnsi="Times New Roman" w:cs="Times New Roman"/>
          <w:sz w:val="24"/>
        </w:rPr>
        <w:t xml:space="preserve">, a slow absorbable monofilament like </w:t>
      </w:r>
      <w:proofErr w:type="spellStart"/>
      <w:r w:rsidRPr="001E2651">
        <w:rPr>
          <w:rFonts w:ascii="Times New Roman" w:hAnsi="Times New Roman" w:cs="Times New Roman"/>
          <w:sz w:val="24"/>
        </w:rPr>
        <w:t>polydioxanone</w:t>
      </w:r>
      <w:proofErr w:type="spellEnd"/>
      <w:r w:rsidRPr="001E2651">
        <w:rPr>
          <w:rFonts w:ascii="Times New Roman" w:hAnsi="Times New Roman" w:cs="Times New Roman"/>
          <w:sz w:val="24"/>
        </w:rPr>
        <w:t xml:space="preserve"> (PDS II) may be more appropriate. </w:t>
      </w:r>
    </w:p>
    <w:p w:rsidR="001E2651" w:rsidRPr="001E2651" w:rsidRDefault="001E2651" w:rsidP="001E2651">
      <w:pPr>
        <w:rPr>
          <w:rFonts w:ascii="Times New Roman" w:hAnsi="Times New Roman" w:cs="Times New Roman"/>
          <w:sz w:val="24"/>
        </w:rPr>
      </w:pPr>
      <w:r w:rsidRPr="001E2651">
        <w:rPr>
          <w:rFonts w:ascii="Times New Roman" w:hAnsi="Times New Roman" w:cs="Times New Roman"/>
          <w:sz w:val="24"/>
        </w:rPr>
        <w:t xml:space="preserve">Non-absorbable monofilament of size 2.0 should be available to close the skin. </w:t>
      </w:r>
    </w:p>
    <w:p w:rsidR="001E2651" w:rsidRPr="001E2651" w:rsidRDefault="001E2651" w:rsidP="001E2651">
      <w:pPr>
        <w:rPr>
          <w:rFonts w:ascii="Times New Roman" w:hAnsi="Times New Roman" w:cs="Times New Roman"/>
          <w:sz w:val="24"/>
        </w:rPr>
      </w:pPr>
      <w:r w:rsidRPr="001E2651">
        <w:rPr>
          <w:rFonts w:ascii="Times New Roman" w:hAnsi="Times New Roman" w:cs="Times New Roman"/>
          <w:sz w:val="24"/>
        </w:rPr>
        <w:t>In the past, chromic catgut was com</w:t>
      </w:r>
      <w:bookmarkStart w:id="0" w:name="_GoBack"/>
      <w:bookmarkEnd w:id="0"/>
      <w:r w:rsidRPr="001E2651">
        <w:rPr>
          <w:rFonts w:ascii="Times New Roman" w:hAnsi="Times New Roman" w:cs="Times New Roman"/>
          <w:sz w:val="24"/>
        </w:rPr>
        <w:t xml:space="preserve">monly used in teat surgery. Because of the enzymatic </w:t>
      </w:r>
    </w:p>
    <w:p w:rsidR="001E2651" w:rsidRPr="001E2651" w:rsidRDefault="001E2651" w:rsidP="001E2651">
      <w:pPr>
        <w:rPr>
          <w:rFonts w:ascii="Times New Roman" w:hAnsi="Times New Roman" w:cs="Times New Roman"/>
          <w:sz w:val="24"/>
        </w:rPr>
      </w:pPr>
      <w:proofErr w:type="gramStart"/>
      <w:r w:rsidRPr="001E2651">
        <w:rPr>
          <w:rFonts w:ascii="Times New Roman" w:hAnsi="Times New Roman" w:cs="Times New Roman"/>
          <w:sz w:val="24"/>
        </w:rPr>
        <w:t>reaction</w:t>
      </w:r>
      <w:proofErr w:type="gramEnd"/>
      <w:r w:rsidRPr="001E2651">
        <w:rPr>
          <w:rFonts w:ascii="Times New Roman" w:hAnsi="Times New Roman" w:cs="Times New Roman"/>
          <w:sz w:val="24"/>
        </w:rPr>
        <w:t xml:space="preserve"> associated with its degradation, this material is not recommended in teat surgery. The </w:t>
      </w:r>
    </w:p>
    <w:p w:rsidR="001E2651" w:rsidRPr="001E2651" w:rsidRDefault="001E2651" w:rsidP="001E2651">
      <w:pPr>
        <w:rPr>
          <w:rFonts w:ascii="Times New Roman" w:hAnsi="Times New Roman" w:cs="Times New Roman"/>
          <w:sz w:val="24"/>
        </w:rPr>
      </w:pPr>
      <w:proofErr w:type="gramStart"/>
      <w:r w:rsidRPr="001E2651">
        <w:rPr>
          <w:rFonts w:ascii="Times New Roman" w:hAnsi="Times New Roman" w:cs="Times New Roman"/>
          <w:sz w:val="24"/>
        </w:rPr>
        <w:t>synthetic</w:t>
      </w:r>
      <w:proofErr w:type="gramEnd"/>
      <w:r w:rsidRPr="001E2651">
        <w:rPr>
          <w:rFonts w:ascii="Times New Roman" w:hAnsi="Times New Roman" w:cs="Times New Roman"/>
          <w:sz w:val="24"/>
        </w:rPr>
        <w:t xml:space="preserve"> materials listed above are more expensive but they will increase your success rate for </w:t>
      </w:r>
    </w:p>
    <w:p w:rsidR="0073621E" w:rsidRPr="001E2651" w:rsidRDefault="001E2651" w:rsidP="001E2651">
      <w:pPr>
        <w:rPr>
          <w:rFonts w:ascii="Times New Roman" w:hAnsi="Times New Roman" w:cs="Times New Roman"/>
          <w:sz w:val="24"/>
        </w:rPr>
      </w:pPr>
      <w:proofErr w:type="gramStart"/>
      <w:r w:rsidRPr="001E2651">
        <w:rPr>
          <w:rFonts w:ascii="Times New Roman" w:hAnsi="Times New Roman" w:cs="Times New Roman"/>
          <w:sz w:val="24"/>
        </w:rPr>
        <w:t>teat</w:t>
      </w:r>
      <w:proofErr w:type="gramEnd"/>
      <w:r w:rsidRPr="001E2651">
        <w:rPr>
          <w:rFonts w:ascii="Times New Roman" w:hAnsi="Times New Roman" w:cs="Times New Roman"/>
          <w:sz w:val="24"/>
        </w:rPr>
        <w:t xml:space="preserve"> surgery.</w:t>
      </w:r>
    </w:p>
    <w:p w:rsidR="001E2651" w:rsidRPr="001E2651" w:rsidRDefault="001E2651" w:rsidP="001E2651">
      <w:pPr>
        <w:rPr>
          <w:rFonts w:ascii="Times New Roman" w:hAnsi="Times New Roman" w:cs="Times New Roman"/>
          <w:sz w:val="24"/>
        </w:rPr>
      </w:pPr>
    </w:p>
    <w:p w:rsidR="001E2651" w:rsidRPr="001E2651" w:rsidRDefault="001E2651" w:rsidP="001E2651">
      <w:pPr>
        <w:rPr>
          <w:rFonts w:ascii="Times New Roman" w:hAnsi="Times New Roman" w:cs="Times New Roman"/>
          <w:sz w:val="24"/>
        </w:rPr>
      </w:pPr>
      <w:r w:rsidRPr="001E2651">
        <w:rPr>
          <w:rFonts w:ascii="Times New Roman" w:hAnsi="Times New Roman" w:cs="Times New Roman"/>
          <w:sz w:val="24"/>
        </w:rPr>
        <w:t xml:space="preserve">Source: </w:t>
      </w:r>
      <w:hyperlink r:id="rId5" w:history="1">
        <w:r w:rsidRPr="001E2651">
          <w:rPr>
            <w:rStyle w:val="Hyperlink"/>
            <w:rFonts w:ascii="Times New Roman" w:hAnsi="Times New Roman" w:cs="Times New Roman"/>
            <w:sz w:val="24"/>
          </w:rPr>
          <w:t>http://c.ymcdn.com/sites/www.michvma.org/resource/resmgr/mvc_proceedings_2014/nichols_04.pdf</w:t>
        </w:r>
      </w:hyperlink>
      <w:r w:rsidRPr="001E2651">
        <w:rPr>
          <w:rFonts w:ascii="Times New Roman" w:hAnsi="Times New Roman" w:cs="Times New Roman"/>
          <w:sz w:val="24"/>
        </w:rPr>
        <w:t xml:space="preserve"> </w:t>
      </w:r>
    </w:p>
    <w:sectPr w:rsidR="001E2651" w:rsidRPr="001E26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51"/>
    <w:rsid w:val="001E2651"/>
    <w:rsid w:val="0073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6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6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.ymcdn.com/sites/www.michvma.org/resource/resmgr/mvc_proceedings_2014/nichols_0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Burrows</dc:creator>
  <cp:lastModifiedBy>Alexa Burrows</cp:lastModifiedBy>
  <cp:revision>1</cp:revision>
  <dcterms:created xsi:type="dcterms:W3CDTF">2014-11-10T03:48:00Z</dcterms:created>
  <dcterms:modified xsi:type="dcterms:W3CDTF">2014-11-10T03:49:00Z</dcterms:modified>
</cp:coreProperties>
</file>