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7E" w:rsidRPr="000B386E" w:rsidRDefault="0086187E" w:rsidP="0086187E">
      <w:pPr>
        <w:shd w:val="clear" w:color="auto" w:fill="FFFFFF"/>
        <w:spacing w:after="45" w:line="360" w:lineRule="auto"/>
        <w:outlineLvl w:val="2"/>
        <w:rPr>
          <w:rFonts w:ascii="Times New Roman" w:eastAsia="Times New Roman" w:hAnsi="Times New Roman" w:cs="Times New Roman"/>
          <w:b/>
          <w:bCs/>
          <w:color w:val="7030A0"/>
          <w:sz w:val="28"/>
          <w:szCs w:val="24"/>
          <w:u w:val="single"/>
          <w:lang w:eastAsia="en-TT"/>
        </w:rPr>
      </w:pPr>
      <w:proofErr w:type="gramStart"/>
      <w:r w:rsidRPr="000B386E">
        <w:rPr>
          <w:rFonts w:ascii="Times New Roman" w:eastAsia="Times New Roman" w:hAnsi="Times New Roman" w:cs="Times New Roman"/>
          <w:b/>
          <w:bCs/>
          <w:sz w:val="28"/>
          <w:szCs w:val="24"/>
          <w:u w:val="single"/>
          <w:lang w:eastAsia="en-TT"/>
        </w:rPr>
        <w:t>β-Adrenergic</w:t>
      </w:r>
      <w:proofErr w:type="gramEnd"/>
      <w:r w:rsidRPr="000B386E">
        <w:rPr>
          <w:rFonts w:ascii="Times New Roman" w:eastAsia="Times New Roman" w:hAnsi="Times New Roman" w:cs="Times New Roman"/>
          <w:b/>
          <w:bCs/>
          <w:sz w:val="28"/>
          <w:szCs w:val="24"/>
          <w:u w:val="single"/>
          <w:lang w:eastAsia="en-TT"/>
        </w:rPr>
        <w:t xml:space="preserve"> Blockers as </w:t>
      </w:r>
      <w:proofErr w:type="spellStart"/>
      <w:r w:rsidRPr="000B386E">
        <w:rPr>
          <w:rFonts w:ascii="Times New Roman" w:eastAsia="Times New Roman" w:hAnsi="Times New Roman" w:cs="Times New Roman"/>
          <w:b/>
          <w:bCs/>
          <w:sz w:val="28"/>
          <w:szCs w:val="24"/>
          <w:u w:val="single"/>
          <w:lang w:eastAsia="en-TT"/>
        </w:rPr>
        <w:t>Cardioprotective</w:t>
      </w:r>
      <w:proofErr w:type="spellEnd"/>
      <w:r w:rsidRPr="000B386E">
        <w:rPr>
          <w:rFonts w:ascii="Times New Roman" w:eastAsia="Times New Roman" w:hAnsi="Times New Roman" w:cs="Times New Roman"/>
          <w:b/>
          <w:bCs/>
          <w:sz w:val="28"/>
          <w:szCs w:val="24"/>
          <w:u w:val="single"/>
          <w:lang w:eastAsia="en-TT"/>
        </w:rPr>
        <w:t xml:space="preserve"> Agents</w:t>
      </w:r>
    </w:p>
    <w:p w:rsidR="0086187E" w:rsidRPr="000B386E" w:rsidRDefault="0086187E" w:rsidP="0086187E">
      <w:pPr>
        <w:shd w:val="clear" w:color="auto" w:fill="FFFFFF"/>
        <w:spacing w:after="288" w:line="360" w:lineRule="auto"/>
        <w:rPr>
          <w:rFonts w:ascii="Times New Roman" w:eastAsia="Times New Roman" w:hAnsi="Times New Roman" w:cs="Times New Roman"/>
          <w:color w:val="000000"/>
          <w:sz w:val="24"/>
          <w:szCs w:val="24"/>
          <w:lang w:eastAsia="en-TT"/>
        </w:rPr>
      </w:pPr>
      <w:bookmarkStart w:id="0" w:name="v3259632"/>
      <w:bookmarkEnd w:id="0"/>
      <w:r w:rsidRPr="000B386E">
        <w:rPr>
          <w:rFonts w:ascii="Times New Roman" w:eastAsia="Times New Roman" w:hAnsi="Times New Roman" w:cs="Times New Roman"/>
          <w:color w:val="000000"/>
          <w:sz w:val="24"/>
          <w:szCs w:val="24"/>
          <w:lang w:eastAsia="en-TT"/>
        </w:rPr>
        <w:t xml:space="preserve">It remains to be seen whether β-blockers will improve morbidity and mortality in animals with cardiac disease, but studies in people indicate that there is sound theoretical and experimental basis to support their efficacy. Clinical trials in dogs with DCM or CVD have not shown significant clinical or </w:t>
      </w:r>
      <w:proofErr w:type="spellStart"/>
      <w:r w:rsidRPr="000B386E">
        <w:rPr>
          <w:rFonts w:ascii="Times New Roman" w:eastAsia="Times New Roman" w:hAnsi="Times New Roman" w:cs="Times New Roman"/>
          <w:color w:val="000000"/>
          <w:sz w:val="24"/>
          <w:szCs w:val="24"/>
          <w:lang w:eastAsia="en-TT"/>
        </w:rPr>
        <w:t>neurohormonal</w:t>
      </w:r>
      <w:proofErr w:type="spellEnd"/>
      <w:r w:rsidRPr="000B386E">
        <w:rPr>
          <w:rFonts w:ascii="Times New Roman" w:eastAsia="Times New Roman" w:hAnsi="Times New Roman" w:cs="Times New Roman"/>
          <w:color w:val="000000"/>
          <w:sz w:val="24"/>
          <w:szCs w:val="24"/>
          <w:lang w:eastAsia="en-TT"/>
        </w:rPr>
        <w:t xml:space="preserve"> benefits from administration of carvedilol, a third-generation β-adrenergic blocker. Dogs with experimentally induced heart failure have shown measurable improvements in cardiac performance after administration of </w:t>
      </w:r>
      <w:proofErr w:type="spellStart"/>
      <w:r w:rsidRPr="000B386E">
        <w:rPr>
          <w:rFonts w:ascii="Times New Roman" w:eastAsia="Times New Roman" w:hAnsi="Times New Roman" w:cs="Times New Roman"/>
          <w:color w:val="000000"/>
          <w:sz w:val="24"/>
          <w:szCs w:val="24"/>
          <w:lang w:eastAsia="en-TT"/>
        </w:rPr>
        <w:t>metoprolol</w:t>
      </w:r>
      <w:proofErr w:type="spellEnd"/>
      <w:r w:rsidRPr="000B386E">
        <w:rPr>
          <w:rFonts w:ascii="Times New Roman" w:eastAsia="Times New Roman" w:hAnsi="Times New Roman" w:cs="Times New Roman"/>
          <w:color w:val="000000"/>
          <w:sz w:val="24"/>
          <w:szCs w:val="24"/>
          <w:lang w:eastAsia="en-TT"/>
        </w:rPr>
        <w:t>, but these were models of ischemic cardiomyopathy, which is an uncommon cause of DCM in dogs.</w:t>
      </w:r>
    </w:p>
    <w:p w:rsidR="0086187E" w:rsidRPr="000B386E" w:rsidRDefault="0086187E" w:rsidP="0086187E">
      <w:pPr>
        <w:shd w:val="clear" w:color="auto" w:fill="FFFFFF"/>
        <w:spacing w:after="288" w:line="360" w:lineRule="auto"/>
        <w:rPr>
          <w:rFonts w:ascii="Times New Roman" w:eastAsia="Times New Roman" w:hAnsi="Times New Roman" w:cs="Times New Roman"/>
          <w:color w:val="000000"/>
          <w:sz w:val="24"/>
          <w:szCs w:val="24"/>
          <w:lang w:eastAsia="en-TT"/>
        </w:rPr>
      </w:pPr>
      <w:bookmarkStart w:id="1" w:name="v3259633"/>
      <w:bookmarkEnd w:id="1"/>
      <w:r w:rsidRPr="000B386E">
        <w:rPr>
          <w:rFonts w:ascii="Times New Roman" w:eastAsia="Times New Roman" w:hAnsi="Times New Roman" w:cs="Times New Roman"/>
          <w:color w:val="000000"/>
          <w:sz w:val="24"/>
          <w:szCs w:val="24"/>
          <w:lang w:eastAsia="en-TT"/>
        </w:rPr>
        <w:t xml:space="preserve">Many cardiologists are using β-adrenergic blockers in dogs with demonstrated systolic or diastolic dysfunction, and it is believed that better clinical results may be obtained if these agents are started earlier in the course of disease and gradually </w:t>
      </w:r>
      <w:proofErr w:type="spellStart"/>
      <w:r w:rsidRPr="000B386E">
        <w:rPr>
          <w:rFonts w:ascii="Times New Roman" w:eastAsia="Times New Roman" w:hAnsi="Times New Roman" w:cs="Times New Roman"/>
          <w:color w:val="000000"/>
          <w:sz w:val="24"/>
          <w:szCs w:val="24"/>
          <w:lang w:eastAsia="en-TT"/>
        </w:rPr>
        <w:t>uptitrated</w:t>
      </w:r>
      <w:proofErr w:type="spellEnd"/>
      <w:r w:rsidRPr="000B386E">
        <w:rPr>
          <w:rFonts w:ascii="Times New Roman" w:eastAsia="Times New Roman" w:hAnsi="Times New Roman" w:cs="Times New Roman"/>
          <w:color w:val="000000"/>
          <w:sz w:val="24"/>
          <w:szCs w:val="24"/>
          <w:lang w:eastAsia="en-TT"/>
        </w:rPr>
        <w:t xml:space="preserve">. In animals with occult disease or compensated heart failure, they seem to be well tolerated when careful </w:t>
      </w:r>
      <w:proofErr w:type="spellStart"/>
      <w:r w:rsidRPr="000B386E">
        <w:rPr>
          <w:rFonts w:ascii="Times New Roman" w:eastAsia="Times New Roman" w:hAnsi="Times New Roman" w:cs="Times New Roman"/>
          <w:color w:val="000000"/>
          <w:sz w:val="24"/>
          <w:szCs w:val="24"/>
          <w:lang w:eastAsia="en-TT"/>
        </w:rPr>
        <w:t>uptitration</w:t>
      </w:r>
      <w:proofErr w:type="spellEnd"/>
      <w:r w:rsidRPr="000B386E">
        <w:rPr>
          <w:rFonts w:ascii="Times New Roman" w:eastAsia="Times New Roman" w:hAnsi="Times New Roman" w:cs="Times New Roman"/>
          <w:color w:val="000000"/>
          <w:sz w:val="24"/>
          <w:szCs w:val="24"/>
          <w:lang w:eastAsia="en-TT"/>
        </w:rPr>
        <w:t xml:space="preserve"> is followed, stopping at the highest tolerated dose that does not cause weakness, lethargy, or other clinical signs associated with hypotension or reduced cardiac output. Carvedilol and </w:t>
      </w:r>
      <w:proofErr w:type="spellStart"/>
      <w:r w:rsidRPr="000B386E">
        <w:rPr>
          <w:rFonts w:ascii="Times New Roman" w:eastAsia="Times New Roman" w:hAnsi="Times New Roman" w:cs="Times New Roman"/>
          <w:color w:val="000000"/>
          <w:sz w:val="24"/>
          <w:szCs w:val="24"/>
          <w:lang w:eastAsia="en-TT"/>
        </w:rPr>
        <w:t>metoprolol</w:t>
      </w:r>
      <w:proofErr w:type="spellEnd"/>
      <w:r w:rsidRPr="000B386E">
        <w:rPr>
          <w:rFonts w:ascii="Times New Roman" w:eastAsia="Times New Roman" w:hAnsi="Times New Roman" w:cs="Times New Roman"/>
          <w:color w:val="000000"/>
          <w:sz w:val="24"/>
          <w:szCs w:val="24"/>
          <w:lang w:eastAsia="en-TT"/>
        </w:rPr>
        <w:t xml:space="preserve"> are the most commonly used agents in this setting. Carvedilol is generally started at 0.2–0.4 mg/kg, PO, bid in dogs, and gradually </w:t>
      </w:r>
      <w:proofErr w:type="spellStart"/>
      <w:r w:rsidRPr="000B386E">
        <w:rPr>
          <w:rFonts w:ascii="Times New Roman" w:eastAsia="Times New Roman" w:hAnsi="Times New Roman" w:cs="Times New Roman"/>
          <w:color w:val="000000"/>
          <w:sz w:val="24"/>
          <w:szCs w:val="24"/>
          <w:lang w:eastAsia="en-TT"/>
        </w:rPr>
        <w:t>uptitrated</w:t>
      </w:r>
      <w:proofErr w:type="spellEnd"/>
      <w:r w:rsidRPr="000B386E">
        <w:rPr>
          <w:rFonts w:ascii="Times New Roman" w:eastAsia="Times New Roman" w:hAnsi="Times New Roman" w:cs="Times New Roman"/>
          <w:color w:val="000000"/>
          <w:sz w:val="24"/>
          <w:szCs w:val="24"/>
          <w:lang w:eastAsia="en-TT"/>
        </w:rPr>
        <w:t xml:space="preserve"> every 1–2 </w:t>
      </w:r>
      <w:proofErr w:type="spellStart"/>
      <w:r w:rsidRPr="000B386E">
        <w:rPr>
          <w:rFonts w:ascii="Times New Roman" w:eastAsia="Times New Roman" w:hAnsi="Times New Roman" w:cs="Times New Roman"/>
          <w:color w:val="000000"/>
          <w:sz w:val="24"/>
          <w:szCs w:val="24"/>
          <w:lang w:eastAsia="en-TT"/>
        </w:rPr>
        <w:t>wk</w:t>
      </w:r>
      <w:proofErr w:type="spellEnd"/>
      <w:r w:rsidRPr="000B386E">
        <w:rPr>
          <w:rFonts w:ascii="Times New Roman" w:eastAsia="Times New Roman" w:hAnsi="Times New Roman" w:cs="Times New Roman"/>
          <w:color w:val="000000"/>
          <w:sz w:val="24"/>
          <w:szCs w:val="24"/>
          <w:lang w:eastAsia="en-TT"/>
        </w:rPr>
        <w:t xml:space="preserve"> to a maximal dosage of 1.5 mg/kg, bid. </w:t>
      </w:r>
      <w:proofErr w:type="spellStart"/>
      <w:r w:rsidRPr="000B386E">
        <w:rPr>
          <w:rFonts w:ascii="Times New Roman" w:eastAsia="Times New Roman" w:hAnsi="Times New Roman" w:cs="Times New Roman"/>
          <w:color w:val="000000"/>
          <w:sz w:val="24"/>
          <w:szCs w:val="24"/>
          <w:lang w:eastAsia="en-TT"/>
        </w:rPr>
        <w:t>Metoprolol</w:t>
      </w:r>
      <w:proofErr w:type="spellEnd"/>
      <w:r w:rsidRPr="000B386E">
        <w:rPr>
          <w:rFonts w:ascii="Times New Roman" w:eastAsia="Times New Roman" w:hAnsi="Times New Roman" w:cs="Times New Roman"/>
          <w:color w:val="000000"/>
          <w:sz w:val="24"/>
          <w:szCs w:val="24"/>
          <w:lang w:eastAsia="en-TT"/>
        </w:rPr>
        <w:t xml:space="preserve"> is started at 0.5 mg/kg, PO, bid-</w:t>
      </w:r>
      <w:proofErr w:type="spellStart"/>
      <w:r w:rsidRPr="000B386E">
        <w:rPr>
          <w:rFonts w:ascii="Times New Roman" w:eastAsia="Times New Roman" w:hAnsi="Times New Roman" w:cs="Times New Roman"/>
          <w:color w:val="000000"/>
          <w:sz w:val="24"/>
          <w:szCs w:val="24"/>
          <w:lang w:eastAsia="en-TT"/>
        </w:rPr>
        <w:t>tid</w:t>
      </w:r>
      <w:proofErr w:type="spellEnd"/>
      <w:r w:rsidRPr="000B386E">
        <w:rPr>
          <w:rFonts w:ascii="Times New Roman" w:eastAsia="Times New Roman" w:hAnsi="Times New Roman" w:cs="Times New Roman"/>
          <w:color w:val="000000"/>
          <w:sz w:val="24"/>
          <w:szCs w:val="24"/>
          <w:lang w:eastAsia="en-TT"/>
        </w:rPr>
        <w:t xml:space="preserve"> in dogs, and </w:t>
      </w:r>
      <w:proofErr w:type="spellStart"/>
      <w:r w:rsidRPr="000B386E">
        <w:rPr>
          <w:rFonts w:ascii="Times New Roman" w:eastAsia="Times New Roman" w:hAnsi="Times New Roman" w:cs="Times New Roman"/>
          <w:color w:val="000000"/>
          <w:sz w:val="24"/>
          <w:szCs w:val="24"/>
          <w:lang w:eastAsia="en-TT"/>
        </w:rPr>
        <w:t>uptitrated</w:t>
      </w:r>
      <w:proofErr w:type="spellEnd"/>
      <w:r w:rsidRPr="000B386E">
        <w:rPr>
          <w:rFonts w:ascii="Times New Roman" w:eastAsia="Times New Roman" w:hAnsi="Times New Roman" w:cs="Times New Roman"/>
          <w:color w:val="000000"/>
          <w:sz w:val="24"/>
          <w:szCs w:val="24"/>
          <w:lang w:eastAsia="en-TT"/>
        </w:rPr>
        <w:t xml:space="preserve"> to 1 mg/kg, PO, bid-</w:t>
      </w:r>
      <w:proofErr w:type="spellStart"/>
      <w:r w:rsidRPr="000B386E">
        <w:rPr>
          <w:rFonts w:ascii="Times New Roman" w:eastAsia="Times New Roman" w:hAnsi="Times New Roman" w:cs="Times New Roman"/>
          <w:color w:val="000000"/>
          <w:sz w:val="24"/>
          <w:szCs w:val="24"/>
          <w:lang w:eastAsia="en-TT"/>
        </w:rPr>
        <w:t>tid</w:t>
      </w:r>
      <w:proofErr w:type="spellEnd"/>
      <w:r w:rsidRPr="000B386E">
        <w:rPr>
          <w:rFonts w:ascii="Times New Roman" w:eastAsia="Times New Roman" w:hAnsi="Times New Roman" w:cs="Times New Roman"/>
          <w:color w:val="000000"/>
          <w:sz w:val="24"/>
          <w:szCs w:val="24"/>
          <w:lang w:eastAsia="en-TT"/>
        </w:rPr>
        <w:t xml:space="preserve">. The recommended dosage of </w:t>
      </w:r>
      <w:proofErr w:type="spellStart"/>
      <w:r w:rsidRPr="000B386E">
        <w:rPr>
          <w:rFonts w:ascii="Times New Roman" w:eastAsia="Times New Roman" w:hAnsi="Times New Roman" w:cs="Times New Roman"/>
          <w:color w:val="000000"/>
          <w:sz w:val="24"/>
          <w:szCs w:val="24"/>
          <w:lang w:eastAsia="en-TT"/>
        </w:rPr>
        <w:t>metoprolol</w:t>
      </w:r>
      <w:proofErr w:type="spellEnd"/>
      <w:r w:rsidRPr="000B386E">
        <w:rPr>
          <w:rFonts w:ascii="Times New Roman" w:eastAsia="Times New Roman" w:hAnsi="Times New Roman" w:cs="Times New Roman"/>
          <w:color w:val="000000"/>
          <w:sz w:val="24"/>
          <w:szCs w:val="24"/>
          <w:lang w:eastAsia="en-TT"/>
        </w:rPr>
        <w:t xml:space="preserve"> in cats is 2–15 mg, PO, </w:t>
      </w:r>
      <w:proofErr w:type="spellStart"/>
      <w:r w:rsidRPr="000B386E">
        <w:rPr>
          <w:rFonts w:ascii="Times New Roman" w:eastAsia="Times New Roman" w:hAnsi="Times New Roman" w:cs="Times New Roman"/>
          <w:color w:val="000000"/>
          <w:sz w:val="24"/>
          <w:szCs w:val="24"/>
          <w:lang w:eastAsia="en-TT"/>
        </w:rPr>
        <w:t>tid</w:t>
      </w:r>
      <w:proofErr w:type="spellEnd"/>
      <w:r w:rsidRPr="000B386E">
        <w:rPr>
          <w:rFonts w:ascii="Times New Roman" w:eastAsia="Times New Roman" w:hAnsi="Times New Roman" w:cs="Times New Roman"/>
          <w:color w:val="000000"/>
          <w:sz w:val="24"/>
          <w:szCs w:val="24"/>
          <w:lang w:eastAsia="en-TT"/>
        </w:rPr>
        <w:t>. Atenolol (6.25–12.5 mg/cat, bid) may also be considered for myocardial protection in cats. There are some data associating the use of atenolol in cats with HCM and CHF with a poorer outcome, and consideration should be given to dosage reduction or withdrawal if CHF develops.</w:t>
      </w:r>
    </w:p>
    <w:p w:rsidR="00B93D1D" w:rsidRDefault="0086187E">
      <w:r>
        <w:t xml:space="preserve">Source: </w:t>
      </w:r>
      <w:hyperlink r:id="rId5" w:history="1">
        <w:r w:rsidRPr="00286D9C">
          <w:rPr>
            <w:rStyle w:val="Hyperlink"/>
            <w:rFonts w:ascii="Times New Roman" w:hAnsi="Times New Roman" w:cs="Times New Roman"/>
            <w:sz w:val="24"/>
            <w:szCs w:val="24"/>
          </w:rPr>
          <w:t>http://www.merckmanuals.com/vet/circulatory_system/heart_disease_and_heart_failure/heart_failure.html</w:t>
        </w:r>
      </w:hyperlink>
      <w:bookmarkStart w:id="2" w:name="_GoBack"/>
      <w:bookmarkEnd w:id="2"/>
    </w:p>
    <w:sectPr w:rsidR="00B93D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7E"/>
    <w:rsid w:val="0086187E"/>
    <w:rsid w:val="00B93D1D"/>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8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8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rckmanuals.com/vet/circulatory_system/heart_disease_and_heart_failure/heart_failu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Burrows</dc:creator>
  <cp:lastModifiedBy>Alexa Burrows</cp:lastModifiedBy>
  <cp:revision>1</cp:revision>
  <dcterms:created xsi:type="dcterms:W3CDTF">2014-11-19T13:10:00Z</dcterms:created>
  <dcterms:modified xsi:type="dcterms:W3CDTF">2014-11-19T13:11:00Z</dcterms:modified>
</cp:coreProperties>
</file>