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D0470" w14:textId="77777777" w:rsidR="006B7FA7" w:rsidRDefault="009C7B20" w:rsidP="009C7B20">
      <w:pPr>
        <w:jc w:val="center"/>
        <w:rPr>
          <w:sz w:val="32"/>
          <w:szCs w:val="32"/>
        </w:rPr>
      </w:pPr>
      <w:r>
        <w:rPr>
          <w:sz w:val="32"/>
          <w:szCs w:val="32"/>
        </w:rPr>
        <w:t>Nerve Blocks used for Enucleation</w:t>
      </w:r>
    </w:p>
    <w:p w14:paraId="52D02CA1" w14:textId="77777777" w:rsidR="009C7B20" w:rsidRDefault="009C7B20" w:rsidP="009C7B20">
      <w:pPr>
        <w:jc w:val="center"/>
        <w:rPr>
          <w:sz w:val="32"/>
          <w:szCs w:val="32"/>
        </w:rPr>
      </w:pPr>
    </w:p>
    <w:p w14:paraId="174D0491" w14:textId="77777777" w:rsidR="009C7B20" w:rsidRPr="00A953E4" w:rsidRDefault="009C7B20" w:rsidP="009C7B20">
      <w:pPr>
        <w:rPr>
          <w:sz w:val="32"/>
          <w:szCs w:val="32"/>
          <w:u w:val="single"/>
        </w:rPr>
      </w:pPr>
    </w:p>
    <w:p w14:paraId="00B4ED9F" w14:textId="77777777" w:rsidR="009C7B20" w:rsidRPr="001A2228" w:rsidRDefault="009C7B20" w:rsidP="009C7B20">
      <w:pPr>
        <w:rPr>
          <w:b/>
          <w:sz w:val="28"/>
          <w:szCs w:val="28"/>
          <w:u w:val="single"/>
        </w:rPr>
      </w:pPr>
      <w:r w:rsidRPr="001A2228">
        <w:rPr>
          <w:b/>
          <w:sz w:val="28"/>
          <w:szCs w:val="28"/>
          <w:u w:val="single"/>
        </w:rPr>
        <w:t>Peterson’s Block</w:t>
      </w:r>
    </w:p>
    <w:p w14:paraId="380C900E" w14:textId="77777777" w:rsidR="009C7B20" w:rsidRDefault="009C7B20" w:rsidP="009C7B20">
      <w:pPr>
        <w:rPr>
          <w:b/>
          <w:u w:val="single"/>
        </w:rPr>
      </w:pPr>
    </w:p>
    <w:p w14:paraId="54FF31C4" w14:textId="77777777" w:rsidR="009C7B20" w:rsidRDefault="009C7B20" w:rsidP="009C7B20">
      <w:pPr>
        <w:jc w:val="center"/>
        <w:rPr>
          <w:b/>
          <w:u w:val="single"/>
        </w:rPr>
      </w:pPr>
      <w:r>
        <w:rPr>
          <w:rFonts w:ascii="Helvetica" w:hAnsi="Helvetica" w:cs="Helvetica"/>
          <w:noProof/>
        </w:rPr>
        <w:drawing>
          <wp:inline distT="0" distB="0" distL="0" distR="0" wp14:anchorId="73DE21E8" wp14:editId="2BC7C12F">
            <wp:extent cx="5689600" cy="32886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9600" cy="3288618"/>
                    </a:xfrm>
                    <a:prstGeom prst="rect">
                      <a:avLst/>
                    </a:prstGeom>
                    <a:noFill/>
                    <a:ln>
                      <a:noFill/>
                    </a:ln>
                  </pic:spPr>
                </pic:pic>
              </a:graphicData>
            </a:graphic>
          </wp:inline>
        </w:drawing>
      </w:r>
    </w:p>
    <w:p w14:paraId="5D2518D9" w14:textId="77777777" w:rsidR="009C7B20" w:rsidRDefault="009C7B20" w:rsidP="009C7B20">
      <w:pPr>
        <w:jc w:val="center"/>
        <w:rPr>
          <w:b/>
          <w:u w:val="single"/>
        </w:rPr>
      </w:pPr>
    </w:p>
    <w:p w14:paraId="0D6975EC" w14:textId="77777777" w:rsidR="005A6FC9" w:rsidRDefault="005A6FC9" w:rsidP="009C7B20">
      <w:pPr>
        <w:jc w:val="center"/>
        <w:rPr>
          <w:b/>
          <w:u w:val="single"/>
        </w:rPr>
      </w:pPr>
    </w:p>
    <w:p w14:paraId="21DD91B0" w14:textId="0AC424A8" w:rsidR="005A6FC9" w:rsidRPr="005A6FC9" w:rsidRDefault="005A6FC9" w:rsidP="005A6FC9">
      <w:pPr>
        <w:rPr>
          <w:rFonts w:ascii="Times New Roman" w:hAnsi="Times New Roman" w:cs="Times New Roman"/>
          <w:sz w:val="28"/>
          <w:szCs w:val="28"/>
        </w:rPr>
      </w:pPr>
      <w:r>
        <w:rPr>
          <w:rFonts w:ascii="Times New Roman" w:hAnsi="Times New Roman" w:cs="Times New Roman"/>
          <w:sz w:val="28"/>
          <w:szCs w:val="28"/>
        </w:rPr>
        <w:t xml:space="preserve">This block desensitizes the </w:t>
      </w:r>
      <w:r>
        <w:rPr>
          <w:rFonts w:ascii="Times New Roman" w:hAnsi="Times New Roman"/>
          <w:sz w:val="28"/>
          <w:szCs w:val="28"/>
        </w:rPr>
        <w:t>o</w:t>
      </w:r>
      <w:r w:rsidRPr="009C7B20">
        <w:rPr>
          <w:rFonts w:ascii="Times New Roman" w:hAnsi="Times New Roman"/>
          <w:sz w:val="28"/>
          <w:szCs w:val="28"/>
        </w:rPr>
        <w:t>culomotor, trochlear, abducens, and three branches of the trigeminal nerve (ophthalmic, maxillary, and mandible)</w:t>
      </w:r>
      <w:r>
        <w:rPr>
          <w:rFonts w:ascii="Times New Roman" w:hAnsi="Times New Roman"/>
          <w:sz w:val="28"/>
          <w:szCs w:val="28"/>
        </w:rPr>
        <w:t>.</w:t>
      </w:r>
    </w:p>
    <w:p w14:paraId="73372534" w14:textId="77777777" w:rsidR="009C7B20" w:rsidRPr="009C7B20" w:rsidRDefault="009C7B20" w:rsidP="009C7B20">
      <w:pPr>
        <w:pStyle w:val="NormalWeb"/>
        <w:numPr>
          <w:ilvl w:val="0"/>
          <w:numId w:val="1"/>
        </w:numPr>
        <w:rPr>
          <w:rFonts w:ascii="SymbolMT" w:hAnsi="SymbolMT" w:hint="eastAsia"/>
          <w:sz w:val="28"/>
          <w:szCs w:val="28"/>
        </w:rPr>
      </w:pPr>
      <w:r w:rsidRPr="009C7B20">
        <w:rPr>
          <w:rFonts w:ascii="Times New Roman" w:hAnsi="Times New Roman"/>
          <w:sz w:val="28"/>
          <w:szCs w:val="28"/>
        </w:rPr>
        <w:t xml:space="preserve">The point of injection is the notch formed by the supraorbital process cranially, the zygomatic arch ventrally, and the coronoid process of the mandible caudally. </w:t>
      </w:r>
    </w:p>
    <w:p w14:paraId="259B3D12" w14:textId="77777777" w:rsidR="009C7B20" w:rsidRPr="009C7B20" w:rsidRDefault="009C7B20" w:rsidP="009C7B20">
      <w:pPr>
        <w:pStyle w:val="NormalWeb"/>
        <w:numPr>
          <w:ilvl w:val="0"/>
          <w:numId w:val="1"/>
        </w:numPr>
        <w:rPr>
          <w:rFonts w:ascii="SymbolMT" w:hAnsi="SymbolMT" w:hint="eastAsia"/>
          <w:sz w:val="28"/>
          <w:szCs w:val="28"/>
        </w:rPr>
      </w:pPr>
      <w:r>
        <w:rPr>
          <w:rFonts w:ascii="Times New Roman" w:hAnsi="Times New Roman"/>
          <w:sz w:val="28"/>
          <w:szCs w:val="28"/>
        </w:rPr>
        <w:t>A 10 cm, 18</w:t>
      </w:r>
      <w:r w:rsidRPr="009C7B20">
        <w:rPr>
          <w:rFonts w:ascii="Times New Roman" w:hAnsi="Times New Roman"/>
          <w:sz w:val="28"/>
          <w:szCs w:val="28"/>
        </w:rPr>
        <w:t xml:space="preserve"> gauge needle is inserted through a desensitized skin as far anterior and v</w:t>
      </w:r>
      <w:r>
        <w:rPr>
          <w:rFonts w:ascii="Times New Roman" w:hAnsi="Times New Roman"/>
          <w:sz w:val="28"/>
          <w:szCs w:val="28"/>
        </w:rPr>
        <w:t xml:space="preserve">entral as possible in the notch.  The needle is directed </w:t>
      </w:r>
      <w:r w:rsidRPr="009C7B20">
        <w:rPr>
          <w:rFonts w:ascii="Times New Roman" w:hAnsi="Times New Roman"/>
          <w:sz w:val="28"/>
          <w:szCs w:val="28"/>
        </w:rPr>
        <w:t>horizontal</w:t>
      </w:r>
      <w:r>
        <w:rPr>
          <w:rFonts w:ascii="Times New Roman" w:hAnsi="Times New Roman"/>
          <w:sz w:val="28"/>
          <w:szCs w:val="28"/>
        </w:rPr>
        <w:t>ly</w:t>
      </w:r>
      <w:r w:rsidRPr="009C7B20">
        <w:rPr>
          <w:rFonts w:ascii="Times New Roman" w:hAnsi="Times New Roman"/>
          <w:sz w:val="28"/>
          <w:szCs w:val="28"/>
        </w:rPr>
        <w:t xml:space="preserve"> and slightly posterior direction until it hits the coronoid process of the mandible. </w:t>
      </w:r>
    </w:p>
    <w:p w14:paraId="4F8294B5" w14:textId="7ED81821" w:rsidR="009C7B20" w:rsidRPr="009C7B20" w:rsidRDefault="009C7B20" w:rsidP="009C7B20">
      <w:pPr>
        <w:pStyle w:val="NormalWeb"/>
        <w:numPr>
          <w:ilvl w:val="0"/>
          <w:numId w:val="1"/>
        </w:numPr>
        <w:rPr>
          <w:rFonts w:ascii="SymbolMT" w:hAnsi="SymbolMT" w:hint="eastAsia"/>
          <w:sz w:val="28"/>
          <w:szCs w:val="28"/>
        </w:rPr>
      </w:pPr>
      <w:r w:rsidRPr="009C7B20">
        <w:rPr>
          <w:rFonts w:ascii="Times New Roman" w:hAnsi="Times New Roman"/>
          <w:sz w:val="28"/>
          <w:szCs w:val="28"/>
        </w:rPr>
        <w:t xml:space="preserve">Gently manipulate the needle anteriorly until its point passes medially around the coronoid process, then advanced to the pterygopalatine fossa rostral to the solid bony plate that is in close proximity of the orbitorotundum foramen. Following aspiration, </w:t>
      </w:r>
      <w:r w:rsidR="00A953E4">
        <w:rPr>
          <w:rFonts w:ascii="Times New Roman" w:hAnsi="Times New Roman"/>
          <w:sz w:val="28"/>
          <w:szCs w:val="28"/>
        </w:rPr>
        <w:t>lidocaine (2%) is injected.</w:t>
      </w:r>
    </w:p>
    <w:p w14:paraId="5F8FD44B" w14:textId="41EE31B7" w:rsidR="009C7B20" w:rsidRPr="009C7B20" w:rsidRDefault="005A6FC9" w:rsidP="009C7B20">
      <w:pPr>
        <w:pStyle w:val="NormalWeb"/>
        <w:numPr>
          <w:ilvl w:val="0"/>
          <w:numId w:val="1"/>
        </w:numPr>
        <w:rPr>
          <w:rFonts w:ascii="SymbolMT" w:hAnsi="SymbolMT" w:hint="eastAsia"/>
          <w:sz w:val="28"/>
          <w:szCs w:val="28"/>
        </w:rPr>
      </w:pPr>
      <w:r>
        <w:rPr>
          <w:rFonts w:ascii="Times New Roman" w:hAnsi="Times New Roman"/>
          <w:sz w:val="28"/>
          <w:szCs w:val="28"/>
        </w:rPr>
        <w:t>Desensitization should occur</w:t>
      </w:r>
      <w:r w:rsidR="009C7B20" w:rsidRPr="009C7B20">
        <w:rPr>
          <w:rFonts w:ascii="Times New Roman" w:hAnsi="Times New Roman"/>
          <w:sz w:val="28"/>
          <w:szCs w:val="28"/>
        </w:rPr>
        <w:t xml:space="preserve"> in 10 – 15 minutes following injection. </w:t>
      </w:r>
    </w:p>
    <w:p w14:paraId="2BD03AB5" w14:textId="77777777" w:rsidR="009C7B20" w:rsidRDefault="009C7B20" w:rsidP="009C7B20">
      <w:pPr>
        <w:pStyle w:val="NormalWeb"/>
        <w:rPr>
          <w:rFonts w:ascii="Times New Roman" w:hAnsi="Times New Roman"/>
          <w:sz w:val="28"/>
          <w:szCs w:val="28"/>
        </w:rPr>
      </w:pPr>
    </w:p>
    <w:p w14:paraId="6E68F616" w14:textId="77777777" w:rsidR="009C7B20" w:rsidRPr="001A2228" w:rsidRDefault="009C7B20" w:rsidP="009C7B20">
      <w:pPr>
        <w:pStyle w:val="NormalWeb"/>
        <w:rPr>
          <w:rFonts w:asciiTheme="minorHAnsi" w:hAnsiTheme="minorHAnsi"/>
          <w:b/>
          <w:sz w:val="28"/>
          <w:szCs w:val="28"/>
          <w:u w:val="single"/>
        </w:rPr>
      </w:pPr>
      <w:r w:rsidRPr="001A2228">
        <w:rPr>
          <w:rFonts w:asciiTheme="minorHAnsi" w:hAnsiTheme="minorHAnsi"/>
          <w:b/>
          <w:sz w:val="28"/>
          <w:szCs w:val="28"/>
          <w:u w:val="single"/>
        </w:rPr>
        <w:t>Auriculopalpebral Nerve block</w:t>
      </w:r>
    </w:p>
    <w:p w14:paraId="4BB59D02" w14:textId="77777777" w:rsidR="009C7B20" w:rsidRPr="009C7B20" w:rsidRDefault="009C7B20" w:rsidP="009C7B20">
      <w:pPr>
        <w:pStyle w:val="NormalWeb"/>
        <w:rPr>
          <w:rFonts w:asciiTheme="minorHAnsi" w:hAnsiTheme="minorHAnsi"/>
          <w:b/>
          <w:sz w:val="24"/>
          <w:szCs w:val="24"/>
          <w:u w:val="single"/>
        </w:rPr>
      </w:pPr>
    </w:p>
    <w:p w14:paraId="115528AD" w14:textId="77777777" w:rsidR="009C7B20" w:rsidRDefault="009C7B20" w:rsidP="009C7B20">
      <w:pPr>
        <w:jc w:val="center"/>
        <w:rPr>
          <w:b/>
          <w:u w:val="single"/>
        </w:rPr>
      </w:pPr>
      <w:r>
        <w:rPr>
          <w:rFonts w:ascii="Helvetica" w:hAnsi="Helvetica" w:cs="Helvetica"/>
          <w:noProof/>
        </w:rPr>
        <w:drawing>
          <wp:inline distT="0" distB="0" distL="0" distR="0" wp14:anchorId="294B0450" wp14:editId="3DF13B8B">
            <wp:extent cx="3543300" cy="369093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3300" cy="3690938"/>
                    </a:xfrm>
                    <a:prstGeom prst="rect">
                      <a:avLst/>
                    </a:prstGeom>
                    <a:noFill/>
                    <a:ln>
                      <a:noFill/>
                    </a:ln>
                  </pic:spPr>
                </pic:pic>
              </a:graphicData>
            </a:graphic>
          </wp:inline>
        </w:drawing>
      </w:r>
    </w:p>
    <w:p w14:paraId="0B062B40" w14:textId="77777777" w:rsidR="00E0280C" w:rsidRDefault="00E0280C" w:rsidP="009C7B20">
      <w:pPr>
        <w:jc w:val="center"/>
        <w:rPr>
          <w:b/>
          <w:u w:val="single"/>
        </w:rPr>
      </w:pPr>
    </w:p>
    <w:p w14:paraId="7DD61520" w14:textId="699EC2F0" w:rsidR="009C7B20" w:rsidRPr="001A2228" w:rsidRDefault="00E0280C" w:rsidP="001A2228">
      <w:pPr>
        <w:pStyle w:val="NormalWeb"/>
        <w:numPr>
          <w:ilvl w:val="0"/>
          <w:numId w:val="2"/>
        </w:numPr>
        <w:rPr>
          <w:rFonts w:ascii="Times New Roman" w:hAnsi="Times New Roman"/>
          <w:sz w:val="28"/>
          <w:szCs w:val="28"/>
        </w:rPr>
      </w:pPr>
      <w:r w:rsidRPr="00E0280C">
        <w:rPr>
          <w:rFonts w:ascii="Times New Roman" w:hAnsi="Times New Roman"/>
          <w:sz w:val="28"/>
          <w:szCs w:val="28"/>
        </w:rPr>
        <w:t xml:space="preserve">This block paralyses the muscles of the eyelid. It is used to keep the eye open for procedures such as ophthalmic surgery. This is one of the most commonly used techniques to block the motor function of the upper eye lid for ophthalmic surgery. To prevent eyelid closure during examination of the eyeball </w:t>
      </w:r>
      <w:r w:rsidR="005A6FC9">
        <w:rPr>
          <w:rFonts w:ascii="Times New Roman" w:hAnsi="Times New Roman"/>
          <w:sz w:val="28"/>
          <w:szCs w:val="28"/>
        </w:rPr>
        <w:br/>
      </w:r>
      <w:r w:rsidRPr="001A2228">
        <w:rPr>
          <w:rFonts w:ascii="Times New Roman" w:hAnsi="Times New Roman"/>
          <w:b/>
          <w:sz w:val="28"/>
          <w:szCs w:val="28"/>
          <w:u w:val="single"/>
        </w:rPr>
        <w:t>Method</w:t>
      </w:r>
    </w:p>
    <w:p w14:paraId="18F56EDA" w14:textId="77777777" w:rsidR="009C7B20" w:rsidRPr="00E0280C" w:rsidRDefault="009C7B20" w:rsidP="009C7B20">
      <w:pPr>
        <w:pStyle w:val="NormalWeb"/>
        <w:numPr>
          <w:ilvl w:val="0"/>
          <w:numId w:val="2"/>
        </w:numPr>
        <w:rPr>
          <w:rFonts w:ascii="Times New Roman" w:hAnsi="Times New Roman"/>
          <w:sz w:val="28"/>
          <w:szCs w:val="28"/>
        </w:rPr>
      </w:pPr>
      <w:r w:rsidRPr="00E0280C">
        <w:rPr>
          <w:rFonts w:ascii="Times New Roman" w:hAnsi="Times New Roman"/>
          <w:sz w:val="28"/>
          <w:szCs w:val="28"/>
        </w:rPr>
        <w:t xml:space="preserve">Auriculopalpebral nerve supplies motor fiber to the orbicularis oculi muscle. </w:t>
      </w:r>
    </w:p>
    <w:p w14:paraId="1AAA6F59" w14:textId="77777777" w:rsidR="009C7B20" w:rsidRPr="00E0280C" w:rsidRDefault="009C7B20" w:rsidP="009C7B20">
      <w:pPr>
        <w:pStyle w:val="NormalWeb"/>
        <w:numPr>
          <w:ilvl w:val="0"/>
          <w:numId w:val="2"/>
        </w:numPr>
        <w:rPr>
          <w:rFonts w:ascii="Times New Roman" w:hAnsi="Times New Roman"/>
          <w:sz w:val="28"/>
          <w:szCs w:val="28"/>
        </w:rPr>
      </w:pPr>
      <w:r w:rsidRPr="00E0280C">
        <w:rPr>
          <w:rFonts w:ascii="Times New Roman" w:hAnsi="Times New Roman"/>
          <w:sz w:val="28"/>
          <w:szCs w:val="28"/>
        </w:rPr>
        <w:t xml:space="preserve">The needle is inserted in front of the base of the ear at the end of the zygomatic arch and is introduced until its point lies at the dorsal border of the arch. 2% lidocaine 10-15 ml at injection site. </w:t>
      </w:r>
    </w:p>
    <w:p w14:paraId="177E6E1E" w14:textId="77777777" w:rsidR="009C7B20" w:rsidRPr="00E0280C" w:rsidRDefault="009C7B20" w:rsidP="009C7B20">
      <w:pPr>
        <w:pStyle w:val="NormalWeb"/>
        <w:numPr>
          <w:ilvl w:val="0"/>
          <w:numId w:val="2"/>
        </w:numPr>
        <w:rPr>
          <w:rFonts w:ascii="Times New Roman" w:hAnsi="Times New Roman"/>
          <w:sz w:val="28"/>
          <w:szCs w:val="28"/>
        </w:rPr>
      </w:pPr>
      <w:r w:rsidRPr="00E0280C">
        <w:rPr>
          <w:rFonts w:ascii="Times New Roman" w:hAnsi="Times New Roman"/>
          <w:sz w:val="28"/>
          <w:szCs w:val="28"/>
        </w:rPr>
        <w:t xml:space="preserve">Onset of analgesia occurs 10-15 minutes and duration of analgesia is approximately one hour. </w:t>
      </w:r>
    </w:p>
    <w:p w14:paraId="0AA94F87" w14:textId="77777777" w:rsidR="001A2228" w:rsidRDefault="001A2228" w:rsidP="00D077AC">
      <w:pPr>
        <w:rPr>
          <w:b/>
          <w:sz w:val="28"/>
          <w:szCs w:val="28"/>
          <w:u w:val="single"/>
        </w:rPr>
      </w:pPr>
    </w:p>
    <w:p w14:paraId="685344FF" w14:textId="77777777" w:rsidR="009C7B20" w:rsidRDefault="00D077AC" w:rsidP="00D077AC">
      <w:pPr>
        <w:rPr>
          <w:b/>
          <w:sz w:val="28"/>
          <w:szCs w:val="28"/>
          <w:u w:val="single"/>
        </w:rPr>
      </w:pPr>
      <w:r>
        <w:rPr>
          <w:b/>
          <w:sz w:val="28"/>
          <w:szCs w:val="28"/>
          <w:u w:val="single"/>
        </w:rPr>
        <w:t>Four Point Retrobulbar Nerve Block</w:t>
      </w:r>
    </w:p>
    <w:p w14:paraId="5D8ACB25" w14:textId="77777777" w:rsidR="00D077AC" w:rsidRDefault="00D077AC" w:rsidP="00D077AC">
      <w:pPr>
        <w:rPr>
          <w:b/>
          <w:sz w:val="28"/>
          <w:szCs w:val="28"/>
          <w:u w:val="single"/>
        </w:rPr>
      </w:pPr>
    </w:p>
    <w:p w14:paraId="30A0227C" w14:textId="77777777" w:rsidR="00D077AC" w:rsidRDefault="00D077AC" w:rsidP="00D077AC">
      <w:pPr>
        <w:jc w:val="center"/>
        <w:rPr>
          <w:b/>
          <w:sz w:val="28"/>
          <w:szCs w:val="28"/>
          <w:u w:val="single"/>
        </w:rPr>
      </w:pPr>
      <w:r>
        <w:rPr>
          <w:rFonts w:ascii="Helvetica" w:hAnsi="Helvetica" w:cs="Helvetica"/>
          <w:noProof/>
        </w:rPr>
        <w:drawing>
          <wp:inline distT="0" distB="0" distL="0" distR="0" wp14:anchorId="6A860C19" wp14:editId="338B1BA9">
            <wp:extent cx="5486400" cy="26770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677052"/>
                    </a:xfrm>
                    <a:prstGeom prst="rect">
                      <a:avLst/>
                    </a:prstGeom>
                    <a:noFill/>
                    <a:ln>
                      <a:noFill/>
                    </a:ln>
                  </pic:spPr>
                </pic:pic>
              </a:graphicData>
            </a:graphic>
          </wp:inline>
        </w:drawing>
      </w:r>
    </w:p>
    <w:p w14:paraId="0A57B2EF" w14:textId="77777777" w:rsidR="00D077AC" w:rsidRDefault="00D077AC" w:rsidP="00D077AC">
      <w:pPr>
        <w:rPr>
          <w:b/>
          <w:sz w:val="28"/>
          <w:szCs w:val="28"/>
          <w:u w:val="single"/>
        </w:rPr>
      </w:pPr>
    </w:p>
    <w:p w14:paraId="61784407" w14:textId="77777777" w:rsidR="00D077AC" w:rsidRDefault="00D077AC" w:rsidP="00D077AC">
      <w:pPr>
        <w:rPr>
          <w:sz w:val="28"/>
          <w:szCs w:val="28"/>
        </w:rPr>
      </w:pPr>
      <w:r>
        <w:rPr>
          <w:sz w:val="28"/>
          <w:szCs w:val="28"/>
        </w:rPr>
        <w:t xml:space="preserve">This can be done as an alternative to the Peterson eye block. </w:t>
      </w:r>
    </w:p>
    <w:p w14:paraId="5DD6AC23" w14:textId="77777777" w:rsidR="00D077AC" w:rsidRDefault="00D077AC" w:rsidP="00D077AC">
      <w:pPr>
        <w:rPr>
          <w:sz w:val="28"/>
          <w:szCs w:val="28"/>
        </w:rPr>
      </w:pPr>
    </w:p>
    <w:p w14:paraId="0F96B4A0" w14:textId="77777777" w:rsidR="00D077AC" w:rsidRDefault="00D077AC" w:rsidP="00D077AC">
      <w:pPr>
        <w:jc w:val="center"/>
        <w:rPr>
          <w:sz w:val="28"/>
          <w:szCs w:val="28"/>
        </w:rPr>
      </w:pPr>
      <w:r>
        <w:rPr>
          <w:b/>
          <w:sz w:val="28"/>
          <w:szCs w:val="28"/>
          <w:u w:val="single"/>
        </w:rPr>
        <w:t>Method</w:t>
      </w:r>
    </w:p>
    <w:p w14:paraId="239C25E9" w14:textId="77777777" w:rsidR="00D077AC" w:rsidRPr="00D077AC" w:rsidRDefault="00D077AC" w:rsidP="00D077AC">
      <w:pPr>
        <w:jc w:val="center"/>
        <w:rPr>
          <w:sz w:val="28"/>
          <w:szCs w:val="28"/>
        </w:rPr>
      </w:pPr>
    </w:p>
    <w:p w14:paraId="38670F92" w14:textId="6406C02A" w:rsidR="00D077AC" w:rsidRDefault="00D077AC" w:rsidP="00D077AC">
      <w:pPr>
        <w:pStyle w:val="NormalWeb"/>
        <w:numPr>
          <w:ilvl w:val="0"/>
          <w:numId w:val="3"/>
        </w:numPr>
        <w:rPr>
          <w:rFonts w:ascii="Times New Roman" w:hAnsi="Times New Roman"/>
          <w:sz w:val="28"/>
          <w:szCs w:val="28"/>
        </w:rPr>
      </w:pPr>
      <w:r>
        <w:rPr>
          <w:rFonts w:ascii="Times New Roman" w:hAnsi="Times New Roman"/>
          <w:sz w:val="28"/>
          <w:szCs w:val="28"/>
        </w:rPr>
        <w:t xml:space="preserve">An </w:t>
      </w:r>
      <w:r w:rsidRPr="00D077AC">
        <w:rPr>
          <w:rFonts w:ascii="Times New Roman" w:hAnsi="Times New Roman"/>
          <w:sz w:val="28"/>
          <w:szCs w:val="28"/>
        </w:rPr>
        <w:t>18 gauge, needle is introduced through the skin on the dorsal, lateral, ventral and medial aspects of the eye, at 12, 3, 6, and 9 o ́clock positions, respectively.</w:t>
      </w:r>
    </w:p>
    <w:p w14:paraId="64CD2928" w14:textId="77777777" w:rsidR="00D077AC" w:rsidRDefault="00D077AC" w:rsidP="00D077AC">
      <w:pPr>
        <w:pStyle w:val="NormalWeb"/>
        <w:numPr>
          <w:ilvl w:val="0"/>
          <w:numId w:val="3"/>
        </w:numPr>
        <w:rPr>
          <w:rFonts w:ascii="Times New Roman" w:hAnsi="Times New Roman"/>
          <w:sz w:val="28"/>
          <w:szCs w:val="28"/>
        </w:rPr>
      </w:pPr>
      <w:r w:rsidRPr="00D077AC">
        <w:rPr>
          <w:rFonts w:ascii="Times New Roman" w:hAnsi="Times New Roman"/>
          <w:sz w:val="28"/>
          <w:szCs w:val="28"/>
        </w:rPr>
        <w:t>Introduction of the needle through the conjunctiva should be avoided to reduce the occurrence of ocular contamination.</w:t>
      </w:r>
    </w:p>
    <w:p w14:paraId="2DB0CA8F" w14:textId="77777777" w:rsidR="00D077AC" w:rsidRDefault="00D077AC" w:rsidP="00D077AC">
      <w:pPr>
        <w:pStyle w:val="NormalWeb"/>
        <w:numPr>
          <w:ilvl w:val="0"/>
          <w:numId w:val="3"/>
        </w:numPr>
        <w:rPr>
          <w:rFonts w:ascii="Times New Roman" w:hAnsi="Times New Roman"/>
          <w:sz w:val="28"/>
          <w:szCs w:val="28"/>
        </w:rPr>
      </w:pPr>
      <w:r w:rsidRPr="00D077AC">
        <w:rPr>
          <w:rFonts w:ascii="Times New Roman" w:hAnsi="Times New Roman"/>
          <w:sz w:val="28"/>
          <w:szCs w:val="28"/>
        </w:rPr>
        <w:t>The needle is directed behind the globe using the bony orbit as a guide. When the needle is introduced into retrobulbar sheath, the eye will move slightly with the tug of the needle.</w:t>
      </w:r>
    </w:p>
    <w:p w14:paraId="7257A06B" w14:textId="77777777" w:rsidR="00D077AC" w:rsidRDefault="00D077AC" w:rsidP="00D077AC">
      <w:pPr>
        <w:pStyle w:val="NormalWeb"/>
        <w:numPr>
          <w:ilvl w:val="0"/>
          <w:numId w:val="3"/>
        </w:numPr>
        <w:rPr>
          <w:rFonts w:ascii="Times New Roman" w:hAnsi="Times New Roman"/>
          <w:sz w:val="28"/>
          <w:szCs w:val="28"/>
        </w:rPr>
      </w:pPr>
      <w:r>
        <w:rPr>
          <w:rFonts w:ascii="Times New Roman" w:hAnsi="Times New Roman"/>
          <w:sz w:val="28"/>
          <w:szCs w:val="28"/>
        </w:rPr>
        <w:t xml:space="preserve">Aspirate and deposit 5-10 mls </w:t>
      </w:r>
      <w:r w:rsidRPr="00D077AC">
        <w:rPr>
          <w:rFonts w:ascii="Times New Roman" w:hAnsi="Times New Roman"/>
          <w:sz w:val="28"/>
          <w:szCs w:val="28"/>
        </w:rPr>
        <w:t>of lidocaine (2%) at each site.</w:t>
      </w:r>
    </w:p>
    <w:p w14:paraId="26B22C39" w14:textId="77777777" w:rsidR="00D077AC" w:rsidRDefault="00D077AC" w:rsidP="00D077AC">
      <w:pPr>
        <w:pStyle w:val="NormalWeb"/>
        <w:numPr>
          <w:ilvl w:val="0"/>
          <w:numId w:val="3"/>
        </w:numPr>
        <w:rPr>
          <w:rFonts w:ascii="Times New Roman" w:hAnsi="Times New Roman"/>
          <w:sz w:val="28"/>
          <w:szCs w:val="28"/>
        </w:rPr>
      </w:pPr>
      <w:r w:rsidRPr="00D077AC">
        <w:rPr>
          <w:rFonts w:ascii="Times New Roman" w:hAnsi="Times New Roman"/>
          <w:sz w:val="28"/>
          <w:szCs w:val="28"/>
        </w:rPr>
        <w:t>Mydriasis indicates a successful</w:t>
      </w:r>
      <w:r>
        <w:rPr>
          <w:rFonts w:ascii="Arial" w:hAnsi="Arial" w:cs="Arial"/>
          <w:sz w:val="16"/>
          <w:szCs w:val="16"/>
        </w:rPr>
        <w:t xml:space="preserve"> </w:t>
      </w:r>
      <w:r w:rsidRPr="00D077AC">
        <w:rPr>
          <w:rFonts w:ascii="Times New Roman" w:hAnsi="Times New Roman"/>
          <w:sz w:val="28"/>
          <w:szCs w:val="28"/>
        </w:rPr>
        <w:t>block.</w:t>
      </w:r>
    </w:p>
    <w:p w14:paraId="4D67BAD7" w14:textId="77777777" w:rsidR="005A6FC9" w:rsidRDefault="005A6FC9" w:rsidP="005A6FC9">
      <w:pPr>
        <w:pStyle w:val="NormalWeb"/>
        <w:rPr>
          <w:rFonts w:ascii="Times New Roman" w:hAnsi="Times New Roman"/>
          <w:sz w:val="28"/>
          <w:szCs w:val="28"/>
        </w:rPr>
      </w:pPr>
    </w:p>
    <w:p w14:paraId="1F77AFC9" w14:textId="77777777" w:rsidR="005A6FC9" w:rsidRDefault="005A6FC9" w:rsidP="005A6FC9">
      <w:pPr>
        <w:pStyle w:val="NormalWeb"/>
        <w:rPr>
          <w:rFonts w:ascii="Times New Roman" w:hAnsi="Times New Roman"/>
          <w:sz w:val="28"/>
          <w:szCs w:val="28"/>
        </w:rPr>
      </w:pPr>
    </w:p>
    <w:p w14:paraId="4D9F7827" w14:textId="77777777" w:rsidR="005A6FC9" w:rsidRDefault="005A6FC9" w:rsidP="005A6FC9">
      <w:pPr>
        <w:pStyle w:val="NormalWeb"/>
        <w:rPr>
          <w:rFonts w:ascii="Times New Roman" w:hAnsi="Times New Roman"/>
          <w:sz w:val="28"/>
          <w:szCs w:val="28"/>
        </w:rPr>
      </w:pPr>
    </w:p>
    <w:p w14:paraId="79D14A9A" w14:textId="77777777" w:rsidR="005A6FC9" w:rsidRDefault="005A6FC9" w:rsidP="005A6FC9">
      <w:pPr>
        <w:pStyle w:val="NormalWeb"/>
        <w:rPr>
          <w:rFonts w:ascii="Times New Roman" w:hAnsi="Times New Roman"/>
          <w:sz w:val="28"/>
          <w:szCs w:val="28"/>
        </w:rPr>
      </w:pPr>
    </w:p>
    <w:p w14:paraId="08945DCE" w14:textId="3EDF52B2" w:rsidR="001A2228" w:rsidRDefault="001A2228" w:rsidP="001A2228">
      <w:pPr>
        <w:spacing w:before="100" w:beforeAutospacing="1" w:after="100" w:afterAutospacing="1"/>
        <w:rPr>
          <w:rFonts w:cs="Arial"/>
          <w:b/>
          <w:sz w:val="28"/>
          <w:szCs w:val="28"/>
          <w:u w:val="single"/>
        </w:rPr>
      </w:pPr>
      <w:r w:rsidRPr="001A2228">
        <w:rPr>
          <w:rFonts w:cs="Arial"/>
          <w:b/>
          <w:sz w:val="28"/>
          <w:szCs w:val="28"/>
          <w:u w:val="single"/>
        </w:rPr>
        <w:t>Ring Block</w:t>
      </w:r>
    </w:p>
    <w:p w14:paraId="18744C9C" w14:textId="3011A14C" w:rsidR="001A2228" w:rsidRDefault="001A2228" w:rsidP="001A2228">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This is used in conjunction with the other blocks. This is because the other blocks stated do not provide a complete analgesia of the eyelids. To perform this block 5-10mls of 2% lidocaine is injected subcutaneously 2.5cm from the eyelid margins.</w:t>
      </w:r>
    </w:p>
    <w:p w14:paraId="5B25B11A" w14:textId="77777777" w:rsidR="00A953E4" w:rsidRDefault="00A953E4" w:rsidP="001A2228">
      <w:pPr>
        <w:spacing w:before="100" w:beforeAutospacing="1" w:after="100" w:afterAutospacing="1"/>
        <w:rPr>
          <w:rFonts w:ascii="Times New Roman" w:hAnsi="Times New Roman" w:cs="Times New Roman"/>
          <w:sz w:val="28"/>
          <w:szCs w:val="28"/>
        </w:rPr>
      </w:pPr>
    </w:p>
    <w:p w14:paraId="50080697" w14:textId="77C7A77F" w:rsidR="00A953E4" w:rsidRDefault="00A953E4" w:rsidP="001A2228">
      <w:pPr>
        <w:spacing w:before="100" w:beforeAutospacing="1" w:after="100" w:afterAutospacing="1"/>
        <w:rPr>
          <w:rFonts w:ascii="Times New Roman" w:hAnsi="Times New Roman" w:cs="Times New Roman"/>
          <w:b/>
          <w:sz w:val="28"/>
          <w:szCs w:val="28"/>
          <w:u w:val="single"/>
        </w:rPr>
      </w:pPr>
      <w:r>
        <w:rPr>
          <w:rFonts w:ascii="Times New Roman" w:hAnsi="Times New Roman" w:cs="Times New Roman"/>
          <w:b/>
          <w:sz w:val="28"/>
          <w:szCs w:val="28"/>
          <w:u w:val="single"/>
        </w:rPr>
        <w:t>Important things to note:</w:t>
      </w:r>
    </w:p>
    <w:p w14:paraId="5EF1A805" w14:textId="62F9F843" w:rsidR="00A953E4" w:rsidRPr="00A953E4" w:rsidRDefault="00A953E4" w:rsidP="001A2228">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Before administering any of the lidocaine it is important to calculate the toxic dose for that weight of animal (especially smaller animals such as sheep and goat). If the amount of lidocaine needed for each site for the block to be successful exceeds the toxic dose, the </w:t>
      </w:r>
      <w:r w:rsidR="00160A5B">
        <w:rPr>
          <w:rFonts w:ascii="Times New Roman" w:hAnsi="Times New Roman" w:cs="Times New Roman"/>
          <w:sz w:val="28"/>
          <w:szCs w:val="28"/>
        </w:rPr>
        <w:t>amount needed for each site is halved and then diluted with sterile saline.</w:t>
      </w:r>
      <w:bookmarkStart w:id="0" w:name="_GoBack"/>
      <w:bookmarkEnd w:id="0"/>
    </w:p>
    <w:p w14:paraId="327C71B8" w14:textId="77777777" w:rsidR="005A6FC9" w:rsidRPr="005A6FC9" w:rsidRDefault="005A6FC9" w:rsidP="005A6FC9">
      <w:pPr>
        <w:pStyle w:val="NormalWeb"/>
        <w:rPr>
          <w:rFonts w:asciiTheme="minorHAnsi" w:hAnsiTheme="minorHAnsi"/>
          <w:b/>
          <w:sz w:val="28"/>
          <w:szCs w:val="28"/>
          <w:u w:val="single"/>
        </w:rPr>
      </w:pPr>
    </w:p>
    <w:p w14:paraId="1C574A38" w14:textId="77777777" w:rsidR="00D077AC" w:rsidRDefault="00D077AC" w:rsidP="00D077AC">
      <w:pPr>
        <w:pStyle w:val="NormalWeb"/>
      </w:pPr>
    </w:p>
    <w:p w14:paraId="5BC71312" w14:textId="77777777" w:rsidR="00D077AC" w:rsidRDefault="00D077AC" w:rsidP="00D077AC">
      <w:pPr>
        <w:rPr>
          <w:b/>
          <w:sz w:val="28"/>
          <w:szCs w:val="28"/>
          <w:u w:val="single"/>
        </w:rPr>
      </w:pPr>
    </w:p>
    <w:p w14:paraId="7F337360" w14:textId="77777777" w:rsidR="00D077AC" w:rsidRPr="00D077AC" w:rsidRDefault="00D077AC" w:rsidP="00D077AC">
      <w:pPr>
        <w:rPr>
          <w:sz w:val="28"/>
          <w:szCs w:val="28"/>
        </w:rPr>
      </w:pPr>
    </w:p>
    <w:sectPr w:rsidR="00D077AC" w:rsidRPr="00D077AC" w:rsidSect="00BA4EA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ymbolM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37BC5"/>
    <w:multiLevelType w:val="hybridMultilevel"/>
    <w:tmpl w:val="3384A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910F7A"/>
    <w:multiLevelType w:val="multilevel"/>
    <w:tmpl w:val="F0987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5E03F0F"/>
    <w:multiLevelType w:val="multilevel"/>
    <w:tmpl w:val="EA1E46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B20"/>
    <w:rsid w:val="00160A5B"/>
    <w:rsid w:val="001A2228"/>
    <w:rsid w:val="005A6FC9"/>
    <w:rsid w:val="00653152"/>
    <w:rsid w:val="006B7FA7"/>
    <w:rsid w:val="009C7B20"/>
    <w:rsid w:val="00A953E4"/>
    <w:rsid w:val="00BA4EAB"/>
    <w:rsid w:val="00D077AC"/>
    <w:rsid w:val="00E02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08EF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7B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7B20"/>
    <w:rPr>
      <w:rFonts w:ascii="Lucida Grande" w:hAnsi="Lucida Grande" w:cs="Lucida Grande"/>
      <w:sz w:val="18"/>
      <w:szCs w:val="18"/>
    </w:rPr>
  </w:style>
  <w:style w:type="paragraph" w:styleId="NormalWeb">
    <w:name w:val="Normal (Web)"/>
    <w:basedOn w:val="Normal"/>
    <w:uiPriority w:val="99"/>
    <w:unhideWhenUsed/>
    <w:rsid w:val="009C7B2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7B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7B20"/>
    <w:rPr>
      <w:rFonts w:ascii="Lucida Grande" w:hAnsi="Lucida Grande" w:cs="Lucida Grande"/>
      <w:sz w:val="18"/>
      <w:szCs w:val="18"/>
    </w:rPr>
  </w:style>
  <w:style w:type="paragraph" w:styleId="NormalWeb">
    <w:name w:val="Normal (Web)"/>
    <w:basedOn w:val="Normal"/>
    <w:uiPriority w:val="99"/>
    <w:unhideWhenUsed/>
    <w:rsid w:val="009C7B2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4973">
      <w:bodyDiv w:val="1"/>
      <w:marLeft w:val="0"/>
      <w:marRight w:val="0"/>
      <w:marTop w:val="0"/>
      <w:marBottom w:val="0"/>
      <w:divBdr>
        <w:top w:val="none" w:sz="0" w:space="0" w:color="auto"/>
        <w:left w:val="none" w:sz="0" w:space="0" w:color="auto"/>
        <w:bottom w:val="none" w:sz="0" w:space="0" w:color="auto"/>
        <w:right w:val="none" w:sz="0" w:space="0" w:color="auto"/>
      </w:divBdr>
      <w:divsChild>
        <w:div w:id="363797676">
          <w:marLeft w:val="0"/>
          <w:marRight w:val="0"/>
          <w:marTop w:val="0"/>
          <w:marBottom w:val="0"/>
          <w:divBdr>
            <w:top w:val="none" w:sz="0" w:space="0" w:color="auto"/>
            <w:left w:val="none" w:sz="0" w:space="0" w:color="auto"/>
            <w:bottom w:val="none" w:sz="0" w:space="0" w:color="auto"/>
            <w:right w:val="none" w:sz="0" w:space="0" w:color="auto"/>
          </w:divBdr>
          <w:divsChild>
            <w:div w:id="524709496">
              <w:marLeft w:val="0"/>
              <w:marRight w:val="0"/>
              <w:marTop w:val="0"/>
              <w:marBottom w:val="0"/>
              <w:divBdr>
                <w:top w:val="none" w:sz="0" w:space="0" w:color="auto"/>
                <w:left w:val="none" w:sz="0" w:space="0" w:color="auto"/>
                <w:bottom w:val="none" w:sz="0" w:space="0" w:color="auto"/>
                <w:right w:val="none" w:sz="0" w:space="0" w:color="auto"/>
              </w:divBdr>
              <w:divsChild>
                <w:div w:id="121099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97248">
      <w:bodyDiv w:val="1"/>
      <w:marLeft w:val="0"/>
      <w:marRight w:val="0"/>
      <w:marTop w:val="0"/>
      <w:marBottom w:val="0"/>
      <w:divBdr>
        <w:top w:val="none" w:sz="0" w:space="0" w:color="auto"/>
        <w:left w:val="none" w:sz="0" w:space="0" w:color="auto"/>
        <w:bottom w:val="none" w:sz="0" w:space="0" w:color="auto"/>
        <w:right w:val="none" w:sz="0" w:space="0" w:color="auto"/>
      </w:divBdr>
      <w:divsChild>
        <w:div w:id="503667813">
          <w:marLeft w:val="0"/>
          <w:marRight w:val="0"/>
          <w:marTop w:val="0"/>
          <w:marBottom w:val="0"/>
          <w:divBdr>
            <w:top w:val="none" w:sz="0" w:space="0" w:color="auto"/>
            <w:left w:val="none" w:sz="0" w:space="0" w:color="auto"/>
            <w:bottom w:val="none" w:sz="0" w:space="0" w:color="auto"/>
            <w:right w:val="none" w:sz="0" w:space="0" w:color="auto"/>
          </w:divBdr>
          <w:divsChild>
            <w:div w:id="718287399">
              <w:marLeft w:val="0"/>
              <w:marRight w:val="0"/>
              <w:marTop w:val="0"/>
              <w:marBottom w:val="0"/>
              <w:divBdr>
                <w:top w:val="none" w:sz="0" w:space="0" w:color="auto"/>
                <w:left w:val="none" w:sz="0" w:space="0" w:color="auto"/>
                <w:bottom w:val="none" w:sz="0" w:space="0" w:color="auto"/>
                <w:right w:val="none" w:sz="0" w:space="0" w:color="auto"/>
              </w:divBdr>
              <w:divsChild>
                <w:div w:id="19793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495883">
      <w:bodyDiv w:val="1"/>
      <w:marLeft w:val="0"/>
      <w:marRight w:val="0"/>
      <w:marTop w:val="0"/>
      <w:marBottom w:val="0"/>
      <w:divBdr>
        <w:top w:val="none" w:sz="0" w:space="0" w:color="auto"/>
        <w:left w:val="none" w:sz="0" w:space="0" w:color="auto"/>
        <w:bottom w:val="none" w:sz="0" w:space="0" w:color="auto"/>
        <w:right w:val="none" w:sz="0" w:space="0" w:color="auto"/>
      </w:divBdr>
      <w:divsChild>
        <w:div w:id="1300720293">
          <w:marLeft w:val="0"/>
          <w:marRight w:val="0"/>
          <w:marTop w:val="0"/>
          <w:marBottom w:val="0"/>
          <w:divBdr>
            <w:top w:val="none" w:sz="0" w:space="0" w:color="auto"/>
            <w:left w:val="none" w:sz="0" w:space="0" w:color="auto"/>
            <w:bottom w:val="none" w:sz="0" w:space="0" w:color="auto"/>
            <w:right w:val="none" w:sz="0" w:space="0" w:color="auto"/>
          </w:divBdr>
          <w:divsChild>
            <w:div w:id="1849103033">
              <w:marLeft w:val="0"/>
              <w:marRight w:val="0"/>
              <w:marTop w:val="0"/>
              <w:marBottom w:val="0"/>
              <w:divBdr>
                <w:top w:val="none" w:sz="0" w:space="0" w:color="auto"/>
                <w:left w:val="none" w:sz="0" w:space="0" w:color="auto"/>
                <w:bottom w:val="none" w:sz="0" w:space="0" w:color="auto"/>
                <w:right w:val="none" w:sz="0" w:space="0" w:color="auto"/>
              </w:divBdr>
              <w:divsChild>
                <w:div w:id="7642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663372">
      <w:bodyDiv w:val="1"/>
      <w:marLeft w:val="0"/>
      <w:marRight w:val="0"/>
      <w:marTop w:val="0"/>
      <w:marBottom w:val="0"/>
      <w:divBdr>
        <w:top w:val="none" w:sz="0" w:space="0" w:color="auto"/>
        <w:left w:val="none" w:sz="0" w:space="0" w:color="auto"/>
        <w:bottom w:val="none" w:sz="0" w:space="0" w:color="auto"/>
        <w:right w:val="none" w:sz="0" w:space="0" w:color="auto"/>
      </w:divBdr>
      <w:divsChild>
        <w:div w:id="1784032446">
          <w:marLeft w:val="0"/>
          <w:marRight w:val="0"/>
          <w:marTop w:val="0"/>
          <w:marBottom w:val="0"/>
          <w:divBdr>
            <w:top w:val="none" w:sz="0" w:space="0" w:color="auto"/>
            <w:left w:val="none" w:sz="0" w:space="0" w:color="auto"/>
            <w:bottom w:val="none" w:sz="0" w:space="0" w:color="auto"/>
            <w:right w:val="none" w:sz="0" w:space="0" w:color="auto"/>
          </w:divBdr>
          <w:divsChild>
            <w:div w:id="1936162517">
              <w:marLeft w:val="0"/>
              <w:marRight w:val="0"/>
              <w:marTop w:val="0"/>
              <w:marBottom w:val="0"/>
              <w:divBdr>
                <w:top w:val="none" w:sz="0" w:space="0" w:color="auto"/>
                <w:left w:val="none" w:sz="0" w:space="0" w:color="auto"/>
                <w:bottom w:val="none" w:sz="0" w:space="0" w:color="auto"/>
                <w:right w:val="none" w:sz="0" w:space="0" w:color="auto"/>
              </w:divBdr>
              <w:divsChild>
                <w:div w:id="161239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449</Words>
  <Characters>2560</Characters>
  <Application>Microsoft Macintosh Word</Application>
  <DocSecurity>0</DocSecurity>
  <Lines>21</Lines>
  <Paragraphs>6</Paragraphs>
  <ScaleCrop>false</ScaleCrop>
  <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 Beman</dc:creator>
  <cp:keywords/>
  <dc:description/>
  <cp:lastModifiedBy>Gabi Beman</cp:lastModifiedBy>
  <cp:revision>5</cp:revision>
  <dcterms:created xsi:type="dcterms:W3CDTF">2015-10-04T15:49:00Z</dcterms:created>
  <dcterms:modified xsi:type="dcterms:W3CDTF">2015-10-06T01:02:00Z</dcterms:modified>
</cp:coreProperties>
</file>