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79" w:rsidRPr="00473F79" w:rsidRDefault="00473F79" w:rsidP="00473F7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36"/>
          <w:szCs w:val="27"/>
          <w:lang w:eastAsia="en-TT"/>
        </w:rPr>
      </w:pPr>
      <w:bookmarkStart w:id="0" w:name="_GoBack"/>
      <w:bookmarkEnd w:id="0"/>
      <w:r w:rsidRPr="00473F79">
        <w:rPr>
          <w:rFonts w:asciiTheme="majorHAnsi" w:eastAsia="Times New Roman" w:hAnsiTheme="majorHAnsi" w:cs="Arial"/>
          <w:b/>
          <w:color w:val="000000"/>
          <w:sz w:val="28"/>
          <w:szCs w:val="20"/>
          <w:lang w:eastAsia="en-TT"/>
        </w:rPr>
        <w:t>Post-procedural care includes the following:</w:t>
      </w:r>
    </w:p>
    <w:p w:rsidR="00473F79" w:rsidRPr="00473F79" w:rsidRDefault="00473F79" w:rsidP="00473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TT"/>
        </w:rPr>
      </w:pPr>
      <w:r w:rsidRPr="00473F79">
        <w:rPr>
          <w:rFonts w:ascii="Arial" w:eastAsia="Times New Roman" w:hAnsi="Arial" w:cs="Arial"/>
          <w:color w:val="000000"/>
          <w:sz w:val="20"/>
          <w:szCs w:val="20"/>
          <w:lang w:eastAsia="en-TT"/>
        </w:rPr>
        <w:t>1. </w:t>
      </w:r>
      <w:r w:rsidRPr="00473F7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TT"/>
        </w:rPr>
        <w:t>Monitoring anaesthetic recovery</w:t>
      </w:r>
    </w:p>
    <w:p w:rsidR="00473F79" w:rsidRPr="00473F79" w:rsidRDefault="00473F79" w:rsidP="00473F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en-TT"/>
        </w:rPr>
      </w:pPr>
      <w:r w:rsidRPr="00473F79">
        <w:rPr>
          <w:rFonts w:ascii="Arial" w:eastAsia="Times New Roman" w:hAnsi="Arial" w:cs="Arial"/>
          <w:bCs/>
          <w:sz w:val="20"/>
          <w:szCs w:val="20"/>
          <w:lang w:eastAsia="en-TT"/>
        </w:rPr>
        <w:t>Someone must be present</w:t>
      </w:r>
      <w:r w:rsidRPr="00473F79">
        <w:rPr>
          <w:rFonts w:ascii="Arial" w:eastAsia="Times New Roman" w:hAnsi="Arial" w:cs="Arial"/>
          <w:sz w:val="20"/>
          <w:szCs w:val="20"/>
          <w:lang w:eastAsia="en-TT"/>
        </w:rPr>
        <w:t> with any animal recovering from anesthesia until that animal is able to hold itself in a </w:t>
      </w:r>
      <w:r w:rsidRPr="00473F79">
        <w:rPr>
          <w:rFonts w:ascii="Arial" w:eastAsia="Times New Roman" w:hAnsi="Arial" w:cs="Arial"/>
          <w:bCs/>
          <w:sz w:val="20"/>
          <w:szCs w:val="20"/>
          <w:lang w:eastAsia="en-TT"/>
        </w:rPr>
        <w:t>sternal position</w:t>
      </w:r>
      <w:r w:rsidRPr="00473F79">
        <w:rPr>
          <w:rFonts w:ascii="Arial" w:eastAsia="Times New Roman" w:hAnsi="Arial" w:cs="Arial"/>
          <w:sz w:val="20"/>
          <w:szCs w:val="20"/>
          <w:lang w:eastAsia="en-TT"/>
        </w:rPr>
        <w:t> (on its chest, able to hold its head up). Rodents and rabbits must be ambulatory, since even an anesthetized rodent is stable enough to rest on its chest.</w:t>
      </w:r>
    </w:p>
    <w:p w:rsidR="00473F79" w:rsidRPr="00473F79" w:rsidRDefault="00473F79" w:rsidP="00473F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en-TT"/>
        </w:rPr>
      </w:pPr>
      <w:r w:rsidRPr="00473F79">
        <w:rPr>
          <w:rFonts w:ascii="Arial" w:eastAsia="Times New Roman" w:hAnsi="Arial" w:cs="Arial"/>
          <w:bCs/>
          <w:sz w:val="20"/>
          <w:szCs w:val="20"/>
          <w:lang w:eastAsia="en-TT"/>
        </w:rPr>
        <w:t>Endotracheal tubes</w:t>
      </w:r>
      <w:r w:rsidRPr="00473F79">
        <w:rPr>
          <w:rFonts w:ascii="Arial" w:eastAsia="Times New Roman" w:hAnsi="Arial" w:cs="Arial"/>
          <w:sz w:val="20"/>
          <w:szCs w:val="20"/>
          <w:lang w:eastAsia="en-TT"/>
        </w:rPr>
        <w:t> should be kept in place as long as possible; they must be removed when the animal begins to chew or swallow</w:t>
      </w:r>
    </w:p>
    <w:p w:rsidR="00473F79" w:rsidRPr="00473F79" w:rsidRDefault="00473F79" w:rsidP="00473F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en-TT"/>
        </w:rPr>
      </w:pPr>
      <w:r w:rsidRPr="00473F79">
        <w:rPr>
          <w:rFonts w:ascii="Arial" w:eastAsia="Times New Roman" w:hAnsi="Arial" w:cs="Arial"/>
          <w:bCs/>
          <w:sz w:val="20"/>
          <w:szCs w:val="20"/>
          <w:lang w:eastAsia="en-TT"/>
        </w:rPr>
        <w:t>The animal must be able to </w:t>
      </w:r>
      <w:hyperlink r:id="rId6" w:history="1">
        <w:r w:rsidRPr="00473F79">
          <w:rPr>
            <w:rFonts w:ascii="Arial" w:eastAsia="Times New Roman" w:hAnsi="Arial" w:cs="Arial"/>
            <w:bCs/>
            <w:sz w:val="20"/>
            <w:szCs w:val="20"/>
            <w:lang w:eastAsia="en-TT"/>
          </w:rPr>
          <w:t>maintain normal physiology</w:t>
        </w:r>
      </w:hyperlink>
      <w:r w:rsidRPr="00473F79">
        <w:rPr>
          <w:rFonts w:ascii="Arial" w:eastAsia="Times New Roman" w:hAnsi="Arial" w:cs="Arial"/>
          <w:sz w:val="20"/>
          <w:szCs w:val="20"/>
          <w:lang w:eastAsia="en-TT"/>
        </w:rPr>
        <w:t>. Heart rate, respiration, and hydration should be stable and within normal limits for the species.</w:t>
      </w:r>
    </w:p>
    <w:p w:rsidR="00473F79" w:rsidRPr="00473F79" w:rsidRDefault="00473F79" w:rsidP="00473F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TT"/>
        </w:rPr>
      </w:pPr>
      <w:r w:rsidRPr="00473F79">
        <w:rPr>
          <w:rFonts w:ascii="Arial" w:eastAsia="Times New Roman" w:hAnsi="Arial" w:cs="Arial"/>
          <w:color w:val="000000"/>
          <w:sz w:val="20"/>
          <w:szCs w:val="20"/>
          <w:lang w:eastAsia="en-TT"/>
        </w:rPr>
        <w:t>2. </w:t>
      </w:r>
      <w:r w:rsidRPr="00473F7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TT"/>
        </w:rPr>
        <w:t>Post-procedural monitoring and care</w:t>
      </w:r>
    </w:p>
    <w:p w:rsidR="00473F79" w:rsidRPr="00473F79" w:rsidRDefault="00473F79" w:rsidP="00473F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en-TT"/>
        </w:rPr>
      </w:pPr>
      <w:r w:rsidRPr="00473F79">
        <w:rPr>
          <w:rFonts w:ascii="Arial" w:eastAsia="Times New Roman" w:hAnsi="Arial" w:cs="Arial"/>
          <w:bCs/>
          <w:sz w:val="20"/>
          <w:szCs w:val="20"/>
          <w:lang w:eastAsia="en-TT"/>
        </w:rPr>
        <w:t>Provide </w:t>
      </w:r>
      <w:hyperlink r:id="rId7" w:anchor="Analgesia" w:history="1">
        <w:r w:rsidRPr="00473F79">
          <w:rPr>
            <w:rFonts w:ascii="Arial" w:eastAsia="Times New Roman" w:hAnsi="Arial" w:cs="Arial"/>
            <w:bCs/>
            <w:sz w:val="20"/>
            <w:szCs w:val="20"/>
            <w:lang w:eastAsia="en-TT"/>
          </w:rPr>
          <w:t>analgesia</w:t>
        </w:r>
      </w:hyperlink>
      <w:r w:rsidRPr="00473F79">
        <w:rPr>
          <w:rFonts w:ascii="Arial" w:eastAsia="Times New Roman" w:hAnsi="Arial" w:cs="Arial"/>
          <w:sz w:val="20"/>
          <w:szCs w:val="20"/>
          <w:lang w:eastAsia="en-TT"/>
        </w:rPr>
        <w:t> as needed</w:t>
      </w:r>
      <w:r w:rsidRPr="00473F79">
        <w:rPr>
          <w:rFonts w:ascii="Times New Roman" w:eastAsia="Times New Roman" w:hAnsi="Times New Roman" w:cs="Times New Roman"/>
          <w:sz w:val="27"/>
          <w:szCs w:val="27"/>
          <w:lang w:eastAsia="en-TT"/>
        </w:rPr>
        <w:t>.</w:t>
      </w:r>
    </w:p>
    <w:p w:rsidR="00473F79" w:rsidRPr="00473F79" w:rsidRDefault="00473F79" w:rsidP="00473F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en-TT"/>
        </w:rPr>
      </w:pPr>
      <w:r w:rsidRPr="00473F79">
        <w:rPr>
          <w:rFonts w:ascii="Arial" w:eastAsia="Times New Roman" w:hAnsi="Arial" w:cs="Arial"/>
          <w:bCs/>
          <w:sz w:val="20"/>
          <w:szCs w:val="20"/>
          <w:lang w:eastAsia="en-TT"/>
        </w:rPr>
        <w:t>Provide</w:t>
      </w:r>
      <w:r w:rsidRPr="00473F79">
        <w:rPr>
          <w:rFonts w:ascii="Arial" w:eastAsia="Times New Roman" w:hAnsi="Arial" w:cs="Arial"/>
          <w:sz w:val="20"/>
          <w:szCs w:val="20"/>
          <w:lang w:eastAsia="en-TT"/>
        </w:rPr>
        <w:t> nursing support which may include a quiet, darkened recovery or resting place, timely wound and bandage maintenance, increased ambient warmth, a soft resting surface, rehydration with oral or parenteral fluids, and a return to normal feeding through the use of highly palatable foods or treats.</w:t>
      </w:r>
    </w:p>
    <w:p w:rsidR="00473F79" w:rsidRPr="00473F79" w:rsidRDefault="00473F79" w:rsidP="00473F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en-TT"/>
        </w:rPr>
      </w:pPr>
      <w:r w:rsidRPr="00473F79">
        <w:rPr>
          <w:rFonts w:ascii="Arial" w:eastAsia="Times New Roman" w:hAnsi="Arial" w:cs="Arial"/>
          <w:bCs/>
          <w:sz w:val="20"/>
          <w:szCs w:val="20"/>
          <w:lang w:eastAsia="en-TT"/>
        </w:rPr>
        <w:t>Consider </w:t>
      </w:r>
      <w:r w:rsidRPr="00473F79">
        <w:rPr>
          <w:rFonts w:ascii="Arial" w:eastAsia="Times New Roman" w:hAnsi="Arial" w:cs="Arial"/>
          <w:sz w:val="20"/>
          <w:szCs w:val="20"/>
          <w:lang w:eastAsia="en-TT"/>
        </w:rPr>
        <w:t>the administration of</w:t>
      </w:r>
      <w:r w:rsidRPr="00473F79">
        <w:rPr>
          <w:rFonts w:ascii="Arial" w:eastAsia="Times New Roman" w:hAnsi="Arial" w:cs="Arial"/>
          <w:bCs/>
          <w:sz w:val="20"/>
          <w:szCs w:val="20"/>
          <w:lang w:eastAsia="en-TT"/>
        </w:rPr>
        <w:t> </w:t>
      </w:r>
      <w:hyperlink r:id="rId8" w:anchor="antibiotic" w:history="1">
        <w:r w:rsidRPr="00473F79">
          <w:rPr>
            <w:rFonts w:ascii="Arial" w:eastAsia="Times New Roman" w:hAnsi="Arial" w:cs="Arial"/>
            <w:bCs/>
            <w:sz w:val="20"/>
            <w:szCs w:val="20"/>
            <w:lang w:eastAsia="en-TT"/>
          </w:rPr>
          <w:t>antibiotics</w:t>
        </w:r>
      </w:hyperlink>
      <w:r w:rsidRPr="00473F79">
        <w:rPr>
          <w:rFonts w:ascii="Arial" w:eastAsia="Times New Roman" w:hAnsi="Arial" w:cs="Arial"/>
          <w:sz w:val="20"/>
          <w:szCs w:val="20"/>
          <w:lang w:eastAsia="en-TT"/>
        </w:rPr>
        <w:t> to prevent post-procedural infections </w:t>
      </w:r>
    </w:p>
    <w:p w:rsidR="00473F79" w:rsidRPr="00473F79" w:rsidRDefault="00473F79" w:rsidP="00473F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en-TT"/>
        </w:rPr>
      </w:pPr>
      <w:r w:rsidRPr="00473F79">
        <w:rPr>
          <w:rFonts w:ascii="Arial" w:eastAsia="Times New Roman" w:hAnsi="Arial" w:cs="Arial"/>
          <w:bCs/>
          <w:sz w:val="20"/>
          <w:szCs w:val="20"/>
          <w:lang w:eastAsia="en-TT"/>
        </w:rPr>
        <w:t>Monitor incisions</w:t>
      </w:r>
      <w:r w:rsidRPr="00473F79">
        <w:rPr>
          <w:rFonts w:ascii="Arial" w:eastAsia="Times New Roman" w:hAnsi="Arial" w:cs="Arial"/>
          <w:sz w:val="20"/>
          <w:szCs w:val="20"/>
          <w:lang w:eastAsia="en-TT"/>
        </w:rPr>
        <w:t> for swelling, exudate, pain or dehiscence</w:t>
      </w:r>
    </w:p>
    <w:p w:rsidR="00473F79" w:rsidRPr="00473F79" w:rsidRDefault="00473F79" w:rsidP="00473F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en-TT"/>
        </w:rPr>
      </w:pPr>
      <w:r w:rsidRPr="00473F79">
        <w:rPr>
          <w:rFonts w:ascii="Arial" w:eastAsia="Times New Roman" w:hAnsi="Arial" w:cs="Arial"/>
          <w:bCs/>
          <w:sz w:val="20"/>
          <w:szCs w:val="20"/>
          <w:lang w:eastAsia="en-TT"/>
        </w:rPr>
        <w:t>Monitor catheters &amp; devices</w:t>
      </w:r>
    </w:p>
    <w:p w:rsidR="00473F79" w:rsidRPr="00473F79" w:rsidRDefault="00473F79" w:rsidP="00473F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en-TT"/>
        </w:rPr>
      </w:pPr>
      <w:r w:rsidRPr="00473F79">
        <w:rPr>
          <w:rFonts w:ascii="Arial" w:eastAsia="Times New Roman" w:hAnsi="Arial" w:cs="Arial"/>
          <w:bCs/>
          <w:sz w:val="20"/>
          <w:szCs w:val="20"/>
          <w:lang w:eastAsia="en-TT"/>
        </w:rPr>
        <w:t>Monitor for procedure-related complications</w:t>
      </w:r>
      <w:r w:rsidRPr="00473F79">
        <w:rPr>
          <w:rFonts w:ascii="Arial" w:eastAsia="Times New Roman" w:hAnsi="Arial" w:cs="Arial"/>
          <w:sz w:val="20"/>
          <w:szCs w:val="20"/>
          <w:lang w:eastAsia="en-TT"/>
        </w:rPr>
        <w:t> such as organ failure, thrombosis, ischemia</w:t>
      </w:r>
    </w:p>
    <w:p w:rsidR="00473F79" w:rsidRPr="00473F79" w:rsidRDefault="00473F79" w:rsidP="00473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TT"/>
        </w:rPr>
      </w:pPr>
      <w:r w:rsidRPr="00473F79">
        <w:rPr>
          <w:rFonts w:ascii="Times New Roman" w:eastAsia="Times New Roman" w:hAnsi="Times New Roman" w:cs="Times New Roman"/>
          <w:color w:val="000000"/>
          <w:sz w:val="27"/>
          <w:szCs w:val="27"/>
          <w:lang w:eastAsia="en-TT"/>
        </w:rPr>
        <w:br/>
      </w:r>
      <w:r w:rsidRPr="00473F79">
        <w:rPr>
          <w:rFonts w:ascii="Arial" w:eastAsia="Times New Roman" w:hAnsi="Arial" w:cs="Arial"/>
          <w:color w:val="000000"/>
          <w:sz w:val="20"/>
          <w:szCs w:val="20"/>
          <w:lang w:eastAsia="en-TT"/>
        </w:rPr>
        <w:t>3</w:t>
      </w:r>
      <w:r w:rsidRPr="00473F79">
        <w:rPr>
          <w:rFonts w:ascii="Arial" w:eastAsia="Times New Roman" w:hAnsi="Arial" w:cs="Arial"/>
          <w:sz w:val="20"/>
          <w:szCs w:val="20"/>
          <w:lang w:eastAsia="en-TT"/>
        </w:rPr>
        <w:t>. </w:t>
      </w:r>
      <w:hyperlink r:id="rId9" w:history="1">
        <w:r w:rsidRPr="00473F79">
          <w:rPr>
            <w:rFonts w:ascii="Arial" w:eastAsia="Times New Roman" w:hAnsi="Arial" w:cs="Arial"/>
            <w:b/>
            <w:bCs/>
            <w:sz w:val="20"/>
            <w:szCs w:val="20"/>
            <w:lang w:eastAsia="en-TT"/>
          </w:rPr>
          <w:t>Maintaining records</w:t>
        </w:r>
      </w:hyperlink>
      <w:r w:rsidRPr="00473F7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TT"/>
        </w:rPr>
        <w:t> </w:t>
      </w:r>
    </w:p>
    <w:p w:rsidR="00473F79" w:rsidRPr="00473F79" w:rsidRDefault="00473F79" w:rsidP="00473F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TT"/>
        </w:rPr>
      </w:pPr>
      <w:r w:rsidRPr="00473F79">
        <w:rPr>
          <w:rFonts w:ascii="Arial" w:eastAsia="Times New Roman" w:hAnsi="Arial" w:cs="Arial"/>
          <w:bCs/>
          <w:color w:val="000000"/>
          <w:sz w:val="20"/>
          <w:szCs w:val="20"/>
          <w:lang w:eastAsia="en-TT"/>
        </w:rPr>
        <w:t>Records must include a daily assessment and treatments given.</w:t>
      </w:r>
      <w:r w:rsidRPr="00473F79">
        <w:rPr>
          <w:rFonts w:ascii="Arial" w:eastAsia="Times New Roman" w:hAnsi="Arial" w:cs="Arial"/>
          <w:color w:val="000000"/>
          <w:sz w:val="20"/>
          <w:szCs w:val="20"/>
          <w:lang w:eastAsia="en-TT"/>
        </w:rPr>
        <w:t>  Other items that could be included in the record are anaesthetic agents and time administered intra-operative assessments and recovery observations. </w:t>
      </w:r>
    </w:p>
    <w:p w:rsidR="002E1AA5" w:rsidRPr="00473F79" w:rsidRDefault="00473F79" w:rsidP="00473F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</w:pPr>
      <w:r w:rsidRPr="00473F79">
        <w:rPr>
          <w:rFonts w:ascii="Arial" w:eastAsia="Times New Roman" w:hAnsi="Arial" w:cs="Arial"/>
          <w:bCs/>
          <w:color w:val="000000"/>
          <w:sz w:val="20"/>
          <w:szCs w:val="20"/>
          <w:lang w:eastAsia="en-TT"/>
        </w:rPr>
        <w:t>Post-operative records are required on all animals and must be readily available for review.</w:t>
      </w:r>
      <w:r w:rsidRPr="00473F79">
        <w:rPr>
          <w:rFonts w:ascii="Arial" w:eastAsia="Times New Roman" w:hAnsi="Arial" w:cs="Arial"/>
          <w:color w:val="000000"/>
          <w:sz w:val="20"/>
          <w:szCs w:val="20"/>
          <w:lang w:eastAsia="en-TT"/>
        </w:rPr>
        <w:t xml:space="preserve">  </w:t>
      </w:r>
    </w:p>
    <w:sectPr w:rsidR="002E1AA5" w:rsidRPr="00473F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B35"/>
    <w:multiLevelType w:val="multilevel"/>
    <w:tmpl w:val="3DFA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1A59"/>
    <w:multiLevelType w:val="multilevel"/>
    <w:tmpl w:val="FABE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04904"/>
    <w:multiLevelType w:val="multilevel"/>
    <w:tmpl w:val="C99E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79"/>
    <w:rsid w:val="002E1AA5"/>
    <w:rsid w:val="00473F79"/>
    <w:rsid w:val="008C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T"/>
    </w:rPr>
  </w:style>
  <w:style w:type="character" w:customStyle="1" w:styleId="apple-converted-space">
    <w:name w:val="apple-converted-space"/>
    <w:basedOn w:val="DefaultParagraphFont"/>
    <w:rsid w:val="00473F79"/>
  </w:style>
  <w:style w:type="character" w:styleId="Hyperlink">
    <w:name w:val="Hyperlink"/>
    <w:basedOn w:val="DefaultParagraphFont"/>
    <w:uiPriority w:val="99"/>
    <w:semiHidden/>
    <w:unhideWhenUsed/>
    <w:rsid w:val="00473F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3F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T"/>
    </w:rPr>
  </w:style>
  <w:style w:type="character" w:customStyle="1" w:styleId="apple-converted-space">
    <w:name w:val="apple-converted-space"/>
    <w:basedOn w:val="DefaultParagraphFont"/>
    <w:rsid w:val="00473F79"/>
  </w:style>
  <w:style w:type="character" w:styleId="Hyperlink">
    <w:name w:val="Hyperlink"/>
    <w:basedOn w:val="DefaultParagraphFont"/>
    <w:uiPriority w:val="99"/>
    <w:semiHidden/>
    <w:unhideWhenUsed/>
    <w:rsid w:val="00473F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3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11479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78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c.umn.edu/rar/surger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hc.umn.edu/rar/anesthes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hc.umn.edu/rar/anesthesi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flegacy.research.umn.edu/iacuc/guidelines/AnesthesiaRecords1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Perryman</dc:creator>
  <cp:lastModifiedBy>Chantal Perryman</cp:lastModifiedBy>
  <cp:revision>2</cp:revision>
  <dcterms:created xsi:type="dcterms:W3CDTF">2014-10-23T08:06:00Z</dcterms:created>
  <dcterms:modified xsi:type="dcterms:W3CDTF">2014-10-23T08:06:00Z</dcterms:modified>
</cp:coreProperties>
</file>