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890"/>
        <w:gridCol w:w="1260"/>
        <w:gridCol w:w="3216"/>
        <w:gridCol w:w="1913"/>
        <w:gridCol w:w="2431"/>
      </w:tblGrid>
      <w:tr w:rsidR="002779A1" w:rsidTr="008A570E">
        <w:tc>
          <w:tcPr>
            <w:tcW w:w="1890" w:type="dxa"/>
          </w:tcPr>
          <w:p w:rsidR="002779A1" w:rsidRDefault="002779A1">
            <w:r>
              <w:t>Drug  Name</w:t>
            </w:r>
          </w:p>
        </w:tc>
        <w:tc>
          <w:tcPr>
            <w:tcW w:w="1260" w:type="dxa"/>
          </w:tcPr>
          <w:p w:rsidR="002779A1" w:rsidRDefault="002779A1">
            <w:r>
              <w:t>Trade Name</w:t>
            </w:r>
          </w:p>
        </w:tc>
        <w:tc>
          <w:tcPr>
            <w:tcW w:w="3216" w:type="dxa"/>
          </w:tcPr>
          <w:p w:rsidR="002779A1" w:rsidRDefault="002779A1">
            <w:r>
              <w:t>Indication</w:t>
            </w:r>
          </w:p>
        </w:tc>
        <w:tc>
          <w:tcPr>
            <w:tcW w:w="1913" w:type="dxa"/>
          </w:tcPr>
          <w:p w:rsidR="002779A1" w:rsidRDefault="002779A1">
            <w:r>
              <w:t>Contraindication</w:t>
            </w:r>
          </w:p>
        </w:tc>
        <w:tc>
          <w:tcPr>
            <w:tcW w:w="2431" w:type="dxa"/>
          </w:tcPr>
          <w:p w:rsidR="002779A1" w:rsidRDefault="002779A1">
            <w:r>
              <w:t>Adverse effects</w:t>
            </w:r>
          </w:p>
        </w:tc>
      </w:tr>
      <w:tr w:rsidR="002779A1" w:rsidTr="00123C80">
        <w:trPr>
          <w:trHeight w:val="2960"/>
        </w:trPr>
        <w:tc>
          <w:tcPr>
            <w:tcW w:w="1890" w:type="dxa"/>
          </w:tcPr>
          <w:p w:rsidR="002779A1" w:rsidRDefault="002779A1"/>
          <w:p w:rsidR="002779A1" w:rsidRDefault="002779A1" w:rsidP="002779A1"/>
          <w:p w:rsidR="002779A1" w:rsidRPr="002779A1" w:rsidRDefault="002779A1" w:rsidP="002779A1">
            <w:pPr>
              <w:jc w:val="center"/>
            </w:pPr>
            <w:r>
              <w:t>Progesterone 5%</w:t>
            </w:r>
          </w:p>
        </w:tc>
        <w:tc>
          <w:tcPr>
            <w:tcW w:w="1260" w:type="dxa"/>
          </w:tcPr>
          <w:p w:rsidR="000D3DBA" w:rsidRDefault="000D3DBA"/>
          <w:p w:rsidR="000D3DBA" w:rsidRPr="000D3DBA" w:rsidRDefault="000D3DBA" w:rsidP="000D3DBA"/>
          <w:p w:rsidR="000D3DBA" w:rsidRDefault="000D3DBA" w:rsidP="000D3DBA"/>
          <w:p w:rsidR="000D3DBA" w:rsidRDefault="000D3DBA" w:rsidP="000D3DBA"/>
          <w:p w:rsidR="000D3DBA" w:rsidRDefault="000D3DBA" w:rsidP="000D3DBA"/>
          <w:p w:rsidR="002779A1" w:rsidRPr="000D3DBA" w:rsidRDefault="002779A1" w:rsidP="000D3DBA">
            <w:bookmarkStart w:id="0" w:name="_GoBack"/>
            <w:bookmarkEnd w:id="0"/>
          </w:p>
        </w:tc>
        <w:tc>
          <w:tcPr>
            <w:tcW w:w="3216" w:type="dxa"/>
          </w:tcPr>
          <w:p w:rsidR="002779A1" w:rsidRDefault="002779A1">
            <w:r w:rsidRPr="002779A1">
              <w:t xml:space="preserve">Hormone for use in habitual abortion, threatened abortion, nymphomania, sterility, mammary underdevelopment and </w:t>
            </w:r>
            <w:proofErr w:type="spellStart"/>
            <w:r w:rsidRPr="002779A1">
              <w:t>oestrous</w:t>
            </w:r>
            <w:proofErr w:type="spellEnd"/>
            <w:r w:rsidRPr="002779A1">
              <w:t xml:space="preserve"> control.</w:t>
            </w:r>
            <w:r w:rsidR="008A570E">
              <w:t xml:space="preserve"> Used in Cattle, Swine, Horses, Dogs, Cat, Sheep and Goat.</w:t>
            </w:r>
          </w:p>
        </w:tc>
        <w:tc>
          <w:tcPr>
            <w:tcW w:w="1913" w:type="dxa"/>
          </w:tcPr>
          <w:p w:rsidR="002779A1" w:rsidRDefault="002779A1">
            <w:r>
              <w:t>Must not be used in lactating dairy animal.</w:t>
            </w:r>
          </w:p>
        </w:tc>
        <w:tc>
          <w:tcPr>
            <w:tcW w:w="2431" w:type="dxa"/>
          </w:tcPr>
          <w:p w:rsidR="002779A1" w:rsidRDefault="008A570E">
            <w:proofErr w:type="spellStart"/>
            <w:r w:rsidRPr="008A570E">
              <w:t>Overdosage</w:t>
            </w:r>
            <w:proofErr w:type="spellEnd"/>
            <w:r w:rsidRPr="008A570E">
              <w:t xml:space="preserve"> may cause cystic ovaries</w:t>
            </w:r>
          </w:p>
        </w:tc>
      </w:tr>
      <w:tr w:rsidR="002779A1" w:rsidTr="008A570E">
        <w:trPr>
          <w:trHeight w:val="1988"/>
        </w:trPr>
        <w:tc>
          <w:tcPr>
            <w:tcW w:w="1890" w:type="dxa"/>
          </w:tcPr>
          <w:p w:rsidR="002779A1" w:rsidRDefault="008A570E">
            <w:proofErr w:type="spellStart"/>
            <w:r>
              <w:t>D</w:t>
            </w:r>
            <w:r w:rsidRPr="008A570E">
              <w:t>inoprost</w:t>
            </w:r>
            <w:proofErr w:type="spellEnd"/>
            <w:r w:rsidRPr="008A570E">
              <w:t xml:space="preserve"> </w:t>
            </w:r>
            <w:proofErr w:type="spellStart"/>
            <w:r w:rsidRPr="008A570E">
              <w:t>tromethamine</w:t>
            </w:r>
            <w:proofErr w:type="spellEnd"/>
            <w:r>
              <w:t xml:space="preserve"> </w:t>
            </w:r>
          </w:p>
          <w:p w:rsidR="008A570E" w:rsidRDefault="008A570E">
            <w:r>
              <w:t>5mg/ml</w:t>
            </w:r>
          </w:p>
        </w:tc>
        <w:tc>
          <w:tcPr>
            <w:tcW w:w="1260" w:type="dxa"/>
          </w:tcPr>
          <w:p w:rsidR="002779A1" w:rsidRDefault="002779A1"/>
          <w:p w:rsidR="002779A1" w:rsidRDefault="002779A1" w:rsidP="002779A1"/>
          <w:p w:rsidR="002779A1" w:rsidRDefault="002779A1" w:rsidP="002779A1"/>
          <w:p w:rsidR="002779A1" w:rsidRPr="002779A1" w:rsidRDefault="002779A1" w:rsidP="002779A1">
            <w:proofErr w:type="spellStart"/>
            <w:r>
              <w:t>Lutalyse</w:t>
            </w:r>
            <w:proofErr w:type="spellEnd"/>
          </w:p>
        </w:tc>
        <w:tc>
          <w:tcPr>
            <w:tcW w:w="3216" w:type="dxa"/>
          </w:tcPr>
          <w:p w:rsidR="002779A1" w:rsidRDefault="008A570E">
            <w:r>
              <w:t>I</w:t>
            </w:r>
            <w:r w:rsidRPr="008A570E">
              <w:t>ndica</w:t>
            </w:r>
            <w:r>
              <w:t xml:space="preserve">ted as a </w:t>
            </w:r>
            <w:proofErr w:type="spellStart"/>
            <w:r>
              <w:t>luteolytic</w:t>
            </w:r>
            <w:proofErr w:type="spellEnd"/>
            <w:r>
              <w:t xml:space="preserve"> </w:t>
            </w:r>
            <w:r w:rsidRPr="008A570E">
              <w:t xml:space="preserve">in those cattle having a corpus </w:t>
            </w:r>
            <w:proofErr w:type="spellStart"/>
            <w:r w:rsidRPr="008A570E">
              <w:t>luteum</w:t>
            </w:r>
            <w:proofErr w:type="spellEnd"/>
            <w:r w:rsidRPr="008A570E">
              <w:t>, i.e., those which ovulated at least five days prior to treatment.</w:t>
            </w:r>
          </w:p>
          <w:p w:rsidR="008A570E" w:rsidRDefault="008A570E"/>
          <w:p w:rsidR="008A570E" w:rsidRDefault="008A570E">
            <w:r w:rsidRPr="008A570E">
              <w:t>For parturition induction in swine</w:t>
            </w:r>
          </w:p>
          <w:p w:rsidR="008A570E" w:rsidRDefault="008A570E"/>
          <w:p w:rsidR="008A570E" w:rsidRDefault="008A570E" w:rsidP="008A570E">
            <w:r>
              <w:t xml:space="preserve">For controlling the timing of </w:t>
            </w:r>
            <w:r>
              <w:t>estrus in estrous cycling mares and f</w:t>
            </w:r>
            <w:r>
              <w:t xml:space="preserve">or difficult-to-breed mares (clinically anestrous mares that have a corpus </w:t>
            </w:r>
            <w:proofErr w:type="spellStart"/>
            <w:r>
              <w:t>luteum</w:t>
            </w:r>
            <w:proofErr w:type="spellEnd"/>
            <w:r>
              <w:t>)</w:t>
            </w:r>
          </w:p>
        </w:tc>
        <w:tc>
          <w:tcPr>
            <w:tcW w:w="1913" w:type="dxa"/>
          </w:tcPr>
          <w:p w:rsidR="002779A1" w:rsidRDefault="001166D2">
            <w:r w:rsidRPr="001166D2">
              <w:t>Do not administer to pregnant cattle, unless abortion is desired</w:t>
            </w:r>
            <w:r>
              <w:t xml:space="preserve">. </w:t>
            </w:r>
            <w:r w:rsidRPr="001166D2">
              <w:t>Do not administer to sows and/or gilts prior to 3 days of normal predicted farrowing as an increased number of stillbirths and postnatal mortality may result.</w:t>
            </w:r>
            <w:r>
              <w:t xml:space="preserve"> </w:t>
            </w:r>
            <w:r w:rsidRPr="001166D2">
              <w:t xml:space="preserve">Mares should not be treated if they suffer from either acute or </w:t>
            </w:r>
            <w:proofErr w:type="spellStart"/>
            <w:r w:rsidRPr="001166D2">
              <w:t>subacute</w:t>
            </w:r>
            <w:proofErr w:type="spellEnd"/>
            <w:r w:rsidRPr="001166D2">
              <w:t xml:space="preserve"> disorders of the vascular system, gastrointestinal tract, respiratory system, or reproductive tract.</w:t>
            </w:r>
            <w:r>
              <w:t xml:space="preserve"> </w:t>
            </w:r>
          </w:p>
        </w:tc>
        <w:tc>
          <w:tcPr>
            <w:tcW w:w="2431" w:type="dxa"/>
          </w:tcPr>
          <w:p w:rsidR="002779A1" w:rsidRDefault="001166D2">
            <w:r w:rsidRPr="001166D2">
              <w:t>Women of childbearing age, asthmatics, and persons with bronchial and other respiratory problems should exercise extreme caution when handling this product</w:t>
            </w:r>
            <w:r>
              <w:t xml:space="preserve">. </w:t>
            </w:r>
            <w:proofErr w:type="spellStart"/>
            <w:r w:rsidRPr="001166D2">
              <w:t>Dinoprost</w:t>
            </w:r>
            <w:proofErr w:type="spellEnd"/>
            <w:r w:rsidRPr="001166D2">
              <w:t xml:space="preserve"> </w:t>
            </w:r>
            <w:proofErr w:type="spellStart"/>
            <w:r w:rsidRPr="001166D2">
              <w:t>tromethamine</w:t>
            </w:r>
            <w:proofErr w:type="spellEnd"/>
            <w:r w:rsidRPr="001166D2">
              <w:t xml:space="preserve"> is readily absorbed through the skin and can cause abortion and/or </w:t>
            </w:r>
            <w:proofErr w:type="spellStart"/>
            <w:r w:rsidRPr="001166D2">
              <w:t>bronchiospasms</w:t>
            </w:r>
            <w:proofErr w:type="spellEnd"/>
            <w:r>
              <w:t>.</w:t>
            </w:r>
          </w:p>
        </w:tc>
      </w:tr>
      <w:tr w:rsidR="002779A1" w:rsidTr="008A570E">
        <w:trPr>
          <w:trHeight w:val="2132"/>
        </w:trPr>
        <w:tc>
          <w:tcPr>
            <w:tcW w:w="1890" w:type="dxa"/>
          </w:tcPr>
          <w:p w:rsidR="002779A1" w:rsidRDefault="000F1E1A">
            <w:proofErr w:type="spellStart"/>
            <w:r w:rsidRPr="000F1E1A">
              <w:t>Gonadorelin</w:t>
            </w:r>
            <w:proofErr w:type="spellEnd"/>
            <w:r w:rsidRPr="000F1E1A">
              <w:t xml:space="preserve"> Acetate</w:t>
            </w:r>
          </w:p>
          <w:p w:rsidR="000F1E1A" w:rsidRDefault="000F1E1A">
            <w:r w:rsidRPr="000F1E1A">
              <w:t>50 µg/mL</w:t>
            </w:r>
          </w:p>
        </w:tc>
        <w:tc>
          <w:tcPr>
            <w:tcW w:w="1260" w:type="dxa"/>
          </w:tcPr>
          <w:p w:rsidR="002779A1" w:rsidRDefault="002779A1">
            <w:proofErr w:type="spellStart"/>
            <w:r>
              <w:t>Fertiline</w:t>
            </w:r>
            <w:proofErr w:type="spellEnd"/>
          </w:p>
        </w:tc>
        <w:tc>
          <w:tcPr>
            <w:tcW w:w="3216" w:type="dxa"/>
          </w:tcPr>
          <w:p w:rsidR="002779A1" w:rsidRDefault="000F1E1A">
            <w:r>
              <w:t>R</w:t>
            </w:r>
            <w:r w:rsidRPr="000F1E1A">
              <w:t>ecommended as an aid in reproductive management in cattle and is used mainly for treatment of cystic ovaries in the bovine.</w:t>
            </w:r>
            <w:r>
              <w:t xml:space="preserve"> </w:t>
            </w:r>
            <w:r>
              <w:t>7 day WDI.</w:t>
            </w:r>
          </w:p>
        </w:tc>
        <w:tc>
          <w:tcPr>
            <w:tcW w:w="1913" w:type="dxa"/>
          </w:tcPr>
          <w:p w:rsidR="002779A1" w:rsidRDefault="006E3A1D">
            <w:r>
              <w:t xml:space="preserve">Hypersensitivity, reproductive tract </w:t>
            </w:r>
            <w:proofErr w:type="spellStart"/>
            <w:r>
              <w:t>neoplasia</w:t>
            </w:r>
            <w:proofErr w:type="spellEnd"/>
            <w:r>
              <w:t>, pregnancy and uterine bleeding.</w:t>
            </w:r>
          </w:p>
        </w:tc>
        <w:tc>
          <w:tcPr>
            <w:tcW w:w="2431" w:type="dxa"/>
          </w:tcPr>
          <w:p w:rsidR="002779A1" w:rsidRDefault="00123C80">
            <w:r>
              <w:t>Hypersensitivity most common.</w:t>
            </w:r>
          </w:p>
        </w:tc>
      </w:tr>
    </w:tbl>
    <w:p w:rsidR="00AC1858" w:rsidRPr="00123C80" w:rsidRDefault="00A875B2" w:rsidP="00123C80"/>
    <w:sectPr w:rsidR="00AC1858" w:rsidRPr="00123C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B2" w:rsidRDefault="00A875B2" w:rsidP="004C63E5">
      <w:pPr>
        <w:spacing w:after="0" w:line="240" w:lineRule="auto"/>
      </w:pPr>
      <w:r>
        <w:separator/>
      </w:r>
    </w:p>
  </w:endnote>
  <w:endnote w:type="continuationSeparator" w:id="0">
    <w:p w:rsidR="00A875B2" w:rsidRDefault="00A875B2" w:rsidP="004C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B2" w:rsidRDefault="00A875B2" w:rsidP="004C63E5">
      <w:pPr>
        <w:spacing w:after="0" w:line="240" w:lineRule="auto"/>
      </w:pPr>
      <w:r>
        <w:separator/>
      </w:r>
    </w:p>
  </w:footnote>
  <w:footnote w:type="continuationSeparator" w:id="0">
    <w:p w:rsidR="00A875B2" w:rsidRDefault="00A875B2" w:rsidP="004C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E5" w:rsidRDefault="004C63E5">
    <w:pPr>
      <w:pStyle w:val="Header"/>
    </w:pPr>
    <w:r>
      <w:t>Hormones used in Large Animals.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A1"/>
    <w:rsid w:val="00037ACF"/>
    <w:rsid w:val="00071DAA"/>
    <w:rsid w:val="000B66CC"/>
    <w:rsid w:val="000C2F5D"/>
    <w:rsid w:val="000D11A0"/>
    <w:rsid w:val="000D3DBA"/>
    <w:rsid w:val="000F1E1A"/>
    <w:rsid w:val="000F41A7"/>
    <w:rsid w:val="001166D2"/>
    <w:rsid w:val="00123C80"/>
    <w:rsid w:val="0012496C"/>
    <w:rsid w:val="00147EF2"/>
    <w:rsid w:val="001516E2"/>
    <w:rsid w:val="001664BE"/>
    <w:rsid w:val="00174283"/>
    <w:rsid w:val="00242D83"/>
    <w:rsid w:val="002779A1"/>
    <w:rsid w:val="002E3CCE"/>
    <w:rsid w:val="00317EFF"/>
    <w:rsid w:val="00326F2F"/>
    <w:rsid w:val="00351889"/>
    <w:rsid w:val="003875FF"/>
    <w:rsid w:val="003B1AE0"/>
    <w:rsid w:val="003F0B0A"/>
    <w:rsid w:val="00411757"/>
    <w:rsid w:val="004C63E5"/>
    <w:rsid w:val="00541AEF"/>
    <w:rsid w:val="005E431F"/>
    <w:rsid w:val="00614C2C"/>
    <w:rsid w:val="00674949"/>
    <w:rsid w:val="00691356"/>
    <w:rsid w:val="006D6C5A"/>
    <w:rsid w:val="006E3A1D"/>
    <w:rsid w:val="007165B1"/>
    <w:rsid w:val="007761A3"/>
    <w:rsid w:val="007D6F20"/>
    <w:rsid w:val="00816F64"/>
    <w:rsid w:val="0082029C"/>
    <w:rsid w:val="0082536A"/>
    <w:rsid w:val="00840BFA"/>
    <w:rsid w:val="00843BC1"/>
    <w:rsid w:val="008631AC"/>
    <w:rsid w:val="00867F77"/>
    <w:rsid w:val="0088119A"/>
    <w:rsid w:val="008A570E"/>
    <w:rsid w:val="008C0435"/>
    <w:rsid w:val="008D141B"/>
    <w:rsid w:val="0092393F"/>
    <w:rsid w:val="009E0CEC"/>
    <w:rsid w:val="00A1744D"/>
    <w:rsid w:val="00A875B2"/>
    <w:rsid w:val="00B71794"/>
    <w:rsid w:val="00B73CCC"/>
    <w:rsid w:val="00C06FAC"/>
    <w:rsid w:val="00C41685"/>
    <w:rsid w:val="00C96D16"/>
    <w:rsid w:val="00CA712C"/>
    <w:rsid w:val="00CD2909"/>
    <w:rsid w:val="00CE0010"/>
    <w:rsid w:val="00CF5261"/>
    <w:rsid w:val="00D340AB"/>
    <w:rsid w:val="00D701AD"/>
    <w:rsid w:val="00D752F0"/>
    <w:rsid w:val="00E12F44"/>
    <w:rsid w:val="00E35DBE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E5"/>
  </w:style>
  <w:style w:type="paragraph" w:styleId="Footer">
    <w:name w:val="footer"/>
    <w:basedOn w:val="Normal"/>
    <w:link w:val="FooterChar"/>
    <w:uiPriority w:val="99"/>
    <w:unhideWhenUsed/>
    <w:rsid w:val="004C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E5"/>
  </w:style>
  <w:style w:type="paragraph" w:styleId="Footer">
    <w:name w:val="footer"/>
    <w:basedOn w:val="Normal"/>
    <w:link w:val="FooterChar"/>
    <w:uiPriority w:val="99"/>
    <w:unhideWhenUsed/>
    <w:rsid w:val="004C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5</cp:revision>
  <dcterms:created xsi:type="dcterms:W3CDTF">2016-09-11T19:19:00Z</dcterms:created>
  <dcterms:modified xsi:type="dcterms:W3CDTF">2016-09-11T21:00:00Z</dcterms:modified>
</cp:coreProperties>
</file>