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58" w:rsidRDefault="002531F3" w:rsidP="002531F3">
      <w:pPr>
        <w:jc w:val="center"/>
        <w:rPr>
          <w:b/>
          <w:sz w:val="28"/>
          <w:szCs w:val="28"/>
        </w:rPr>
      </w:pPr>
      <w:r w:rsidRPr="002531F3">
        <w:rPr>
          <w:b/>
          <w:sz w:val="28"/>
          <w:szCs w:val="28"/>
        </w:rPr>
        <w:t>Complications of Nerve Blocks</w:t>
      </w:r>
    </w:p>
    <w:p w:rsidR="002531F3" w:rsidRPr="002531F3" w:rsidRDefault="002531F3" w:rsidP="002531F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Tissue damage </w:t>
      </w:r>
    </w:p>
    <w:p w:rsidR="002531F3" w:rsidRPr="002531F3" w:rsidRDefault="002531F3" w:rsidP="002531F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Soft tissue swellings such as Hematoma, needle trauma and cellulitis</w:t>
      </w:r>
    </w:p>
    <w:p w:rsidR="002531F3" w:rsidRPr="002531F3" w:rsidRDefault="002531F3" w:rsidP="002531F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Synovitis</w:t>
      </w:r>
      <w:proofErr w:type="spellEnd"/>
      <w:r>
        <w:rPr>
          <w:sz w:val="24"/>
          <w:szCs w:val="24"/>
        </w:rPr>
        <w:t>: can be septic or non-septic</w:t>
      </w:r>
    </w:p>
    <w:p w:rsidR="002531F3" w:rsidRPr="002531F3" w:rsidRDefault="002531F3" w:rsidP="002531F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Toxicity from drugs: 10-12mg/kg </w:t>
      </w:r>
      <w:proofErr w:type="spellStart"/>
      <w:r>
        <w:rPr>
          <w:sz w:val="24"/>
          <w:szCs w:val="24"/>
        </w:rPr>
        <w:t>Mepivicaine</w:t>
      </w:r>
      <w:proofErr w:type="spellEnd"/>
      <w:r>
        <w:rPr>
          <w:sz w:val="24"/>
          <w:szCs w:val="24"/>
        </w:rPr>
        <w:t>. Max dose in a 500kg horse is 250ml of 2% Solution.</w:t>
      </w:r>
      <w:bookmarkStart w:id="0" w:name="_GoBack"/>
      <w:bookmarkEnd w:id="0"/>
    </w:p>
    <w:sectPr w:rsidR="002531F3" w:rsidRPr="00253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CF"/>
    <w:multiLevelType w:val="hybridMultilevel"/>
    <w:tmpl w:val="48F8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F3"/>
    <w:rsid w:val="00037ACF"/>
    <w:rsid w:val="00052D8E"/>
    <w:rsid w:val="00071DAA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242D83"/>
    <w:rsid w:val="002531F3"/>
    <w:rsid w:val="002E3CCE"/>
    <w:rsid w:val="002F3EE3"/>
    <w:rsid w:val="00317EFF"/>
    <w:rsid w:val="00326F2F"/>
    <w:rsid w:val="00351889"/>
    <w:rsid w:val="0036431D"/>
    <w:rsid w:val="003875FF"/>
    <w:rsid w:val="003B1AE0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E431F"/>
    <w:rsid w:val="00614C2C"/>
    <w:rsid w:val="00674949"/>
    <w:rsid w:val="00691356"/>
    <w:rsid w:val="006D6C5A"/>
    <w:rsid w:val="007165B1"/>
    <w:rsid w:val="007761A3"/>
    <w:rsid w:val="00795D88"/>
    <w:rsid w:val="007B1125"/>
    <w:rsid w:val="007D6F20"/>
    <w:rsid w:val="00816F64"/>
    <w:rsid w:val="0082029C"/>
    <w:rsid w:val="0082536A"/>
    <w:rsid w:val="00840BFA"/>
    <w:rsid w:val="00843BC1"/>
    <w:rsid w:val="00847F39"/>
    <w:rsid w:val="00860AFB"/>
    <w:rsid w:val="008631AC"/>
    <w:rsid w:val="00867F77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E0CEC"/>
    <w:rsid w:val="00A10551"/>
    <w:rsid w:val="00A1744D"/>
    <w:rsid w:val="00A66D10"/>
    <w:rsid w:val="00A84778"/>
    <w:rsid w:val="00B71794"/>
    <w:rsid w:val="00B73CCC"/>
    <w:rsid w:val="00BF7B2E"/>
    <w:rsid w:val="00C06FAC"/>
    <w:rsid w:val="00C2670E"/>
    <w:rsid w:val="00C41685"/>
    <w:rsid w:val="00C96D16"/>
    <w:rsid w:val="00CA712C"/>
    <w:rsid w:val="00CD2909"/>
    <w:rsid w:val="00CE0010"/>
    <w:rsid w:val="00CF5261"/>
    <w:rsid w:val="00D340AB"/>
    <w:rsid w:val="00D701AD"/>
    <w:rsid w:val="00D726F7"/>
    <w:rsid w:val="00D752F0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2016-10-02T22:16:00Z</dcterms:created>
  <dcterms:modified xsi:type="dcterms:W3CDTF">2016-10-02T22:23:00Z</dcterms:modified>
</cp:coreProperties>
</file>