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BE" w:rsidRP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b/>
          <w:color w:val="000000"/>
          <w:sz w:val="28"/>
          <w:szCs w:val="28"/>
        </w:rPr>
      </w:pPr>
      <w:r w:rsidRPr="00B425BE">
        <w:rPr>
          <w:rFonts w:ascii="Giovanni-Book" w:hAnsi="Giovanni-Book" w:cs="Giovanni-Book"/>
          <w:b/>
          <w:color w:val="000000"/>
          <w:sz w:val="28"/>
          <w:szCs w:val="28"/>
        </w:rPr>
        <w:t>Post Op Management</w:t>
      </w:r>
      <w:bookmarkStart w:id="0" w:name="_GoBack"/>
      <w:bookmarkEnd w:id="0"/>
    </w:p>
    <w:p w:rsid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24"/>
          <w:szCs w:val="24"/>
        </w:rPr>
      </w:pPr>
    </w:p>
    <w:p w:rsidR="00B425BE" w:rsidRP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24"/>
          <w:szCs w:val="24"/>
        </w:rPr>
      </w:pP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Postoperatively the horses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are fed and watered at shoulder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>height to reduce stress on the sutures. They are administered</w:t>
      </w:r>
    </w:p>
    <w:p w:rsidR="00B425BE" w:rsidRP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24"/>
          <w:szCs w:val="24"/>
        </w:rPr>
      </w:pPr>
      <w:proofErr w:type="gramStart"/>
      <w:r w:rsidRPr="00B425BE">
        <w:rPr>
          <w:rFonts w:ascii="Giovanni-Book" w:hAnsi="Giovanni-Book" w:cs="Giovanni-Book"/>
          <w:color w:val="000000"/>
          <w:sz w:val="24"/>
          <w:szCs w:val="24"/>
        </w:rPr>
        <w:t>NSAIDs for 3 to 5 days.</w:t>
      </w:r>
      <w:proofErr w:type="gramEnd"/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 Horses ar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e maintained in a box stall for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2 weeks with daily </w:t>
      </w:r>
      <w:proofErr w:type="spellStart"/>
      <w:r w:rsidRPr="00B425BE">
        <w:rPr>
          <w:rFonts w:ascii="Giovanni-Book" w:hAnsi="Giovanni-Book" w:cs="Giovanni-Book"/>
          <w:color w:val="000000"/>
          <w:sz w:val="24"/>
          <w:szCs w:val="24"/>
        </w:rPr>
        <w:t>handwalking</w:t>
      </w:r>
      <w:proofErr w:type="spellEnd"/>
      <w:r w:rsidRPr="00B425BE">
        <w:rPr>
          <w:rFonts w:ascii="Giovanni-Book" w:hAnsi="Giovanni-Book" w:cs="Giovanni-Book"/>
          <w:color w:val="000000"/>
          <w:sz w:val="24"/>
          <w:szCs w:val="24"/>
        </w:rPr>
        <w:t>. Training often is resumed 2 to</w:t>
      </w:r>
    </w:p>
    <w:p w:rsidR="00A459E1" w:rsidRDefault="00B425BE" w:rsidP="00B425B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24"/>
          <w:szCs w:val="24"/>
        </w:rPr>
      </w:pPr>
      <w:r w:rsidRPr="00B425BE">
        <w:rPr>
          <w:rFonts w:ascii="Giovanni-Book" w:hAnsi="Giovanni-Book" w:cs="Giovanni-Book"/>
          <w:color w:val="000000"/>
          <w:sz w:val="24"/>
          <w:szCs w:val="24"/>
        </w:rPr>
        <w:t>3 days after this rest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 period.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>Assessment of postoperative s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uccess is obtained by endoscopy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>where the epiglottis is loc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ated more forward and dorsally,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often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not contacting the soft palate. Radiographs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>could be taken with the head in an extended position</w:t>
      </w:r>
      <w:proofErr w:type="gramStart"/>
      <w:r w:rsidRPr="00B425BE">
        <w:rPr>
          <w:rFonts w:ascii="Giovanni-Book" w:hAnsi="Giovanni-Book" w:cs="Giovanni-Book"/>
          <w:color w:val="000000"/>
          <w:sz w:val="24"/>
          <w:szCs w:val="24"/>
        </w:rPr>
        <w:t>,</w:t>
      </w:r>
      <w:r w:rsidRPr="00B425BE">
        <w:rPr>
          <w:rFonts w:ascii="Giovanni-Book" w:hAnsi="Giovanni-Book" w:cs="Giovanni-Book"/>
          <w:color w:val="0000FF"/>
          <w:sz w:val="24"/>
          <w:szCs w:val="24"/>
        </w:rPr>
        <w:t xml:space="preserve"> </w:t>
      </w:r>
      <w:r w:rsidRPr="00B425BE">
        <w:rPr>
          <w:rFonts w:ascii="Giovanni-Book" w:hAnsi="Giovanni-Book" w:cs="Giovanni-Book"/>
          <w:color w:val="0000FF"/>
          <w:sz w:val="24"/>
          <w:szCs w:val="24"/>
        </w:rPr>
        <w:t xml:space="preserve">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>and</w:t>
      </w:r>
      <w:proofErr w:type="gramEnd"/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>after surgery one should be able to observe (and measure)</w:t>
      </w:r>
      <w:r w:rsidRPr="00B425BE">
        <w:rPr>
          <w:rFonts w:ascii="Giovanni-Book" w:hAnsi="Giovanni-Book" w:cs="Giovanni-Book"/>
          <w:color w:val="0000FF"/>
          <w:sz w:val="24"/>
          <w:szCs w:val="24"/>
        </w:rPr>
        <w:t xml:space="preserve">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a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>forward and dorsal position o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f the tip of the epiglottis and larynx on the image. Success rate of 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>20% greater than that report</w:t>
      </w:r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ed for partial </w:t>
      </w:r>
      <w:proofErr w:type="spellStart"/>
      <w:r w:rsidRPr="00B425BE">
        <w:rPr>
          <w:rFonts w:ascii="Giovanni-Book" w:hAnsi="Giovanni-Book" w:cs="Giovanni-Book"/>
          <w:color w:val="000000"/>
          <w:sz w:val="24"/>
          <w:szCs w:val="24"/>
        </w:rPr>
        <w:t>sternothyroideus</w:t>
      </w:r>
      <w:proofErr w:type="spellEnd"/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 </w:t>
      </w:r>
      <w:proofErr w:type="spellStart"/>
      <w:r w:rsidRPr="00B425BE">
        <w:rPr>
          <w:rFonts w:ascii="Giovanni-Book" w:hAnsi="Giovanni-Book" w:cs="Giovanni-Book"/>
          <w:color w:val="000000"/>
          <w:sz w:val="24"/>
          <w:szCs w:val="24"/>
        </w:rPr>
        <w:t>myectomy</w:t>
      </w:r>
      <w:proofErr w:type="spellEnd"/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 and </w:t>
      </w:r>
      <w:proofErr w:type="spellStart"/>
      <w:r w:rsidRPr="00B425BE">
        <w:rPr>
          <w:rFonts w:ascii="Giovanni-Book" w:hAnsi="Giovanni-Book" w:cs="Giovanni-Book"/>
          <w:color w:val="000000"/>
          <w:sz w:val="24"/>
          <w:szCs w:val="24"/>
        </w:rPr>
        <w:t>tenectomy</w:t>
      </w:r>
      <w:proofErr w:type="spellEnd"/>
      <w:r w:rsidRPr="00B425BE">
        <w:rPr>
          <w:rFonts w:ascii="Giovanni-Book" w:hAnsi="Giovanni-Book" w:cs="Giovanni-Book"/>
          <w:color w:val="000000"/>
          <w:sz w:val="24"/>
          <w:szCs w:val="24"/>
        </w:rPr>
        <w:t xml:space="preserve"> (strap muscle resection) is expected</w:t>
      </w:r>
      <w:r>
        <w:rPr>
          <w:rFonts w:ascii="Giovanni-Book" w:hAnsi="Giovanni-Book" w:cs="Giovanni-Book"/>
          <w:color w:val="000000"/>
          <w:sz w:val="24"/>
          <w:szCs w:val="24"/>
        </w:rPr>
        <w:t>.</w:t>
      </w:r>
    </w:p>
    <w:p w:rsid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24"/>
          <w:szCs w:val="24"/>
        </w:rPr>
      </w:pPr>
    </w:p>
    <w:p w:rsid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24"/>
          <w:szCs w:val="24"/>
        </w:rPr>
      </w:pPr>
    </w:p>
    <w:p w:rsid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24"/>
          <w:szCs w:val="24"/>
        </w:rPr>
      </w:pPr>
    </w:p>
    <w:p w:rsid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24"/>
          <w:szCs w:val="24"/>
        </w:rPr>
      </w:pPr>
      <w:r>
        <w:rPr>
          <w:rFonts w:ascii="Giovanni-Book" w:hAnsi="Giovanni-Book" w:cs="Giovanni-Book"/>
          <w:noProof/>
          <w:color w:val="000000"/>
          <w:sz w:val="24"/>
          <w:szCs w:val="24"/>
        </w:rPr>
        <w:drawing>
          <wp:inline distT="0" distB="0" distL="0" distR="0">
            <wp:extent cx="3191973" cy="3233319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26" cy="32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sz w:val="16"/>
          <w:szCs w:val="16"/>
        </w:rPr>
      </w:pPr>
      <w:r>
        <w:rPr>
          <w:rFonts w:ascii="Frutiger-Light" w:eastAsia="Frutiger-Light" w:cs="Frutiger-Light"/>
          <w:sz w:val="16"/>
          <w:szCs w:val="16"/>
        </w:rPr>
        <w:t xml:space="preserve">Postoperative view of larynx in a 3-year-old </w:t>
      </w:r>
      <w:proofErr w:type="spellStart"/>
      <w:r>
        <w:rPr>
          <w:rFonts w:ascii="Frutiger-Light" w:eastAsia="Frutiger-Light" w:cs="Frutiger-Light"/>
          <w:sz w:val="16"/>
          <w:szCs w:val="16"/>
        </w:rPr>
        <w:t>Standardbred</w:t>
      </w:r>
      <w:proofErr w:type="spellEnd"/>
    </w:p>
    <w:p w:rsidR="00B425BE" w:rsidRDefault="00B425BE" w:rsidP="00B425BE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sz w:val="16"/>
          <w:szCs w:val="16"/>
        </w:rPr>
      </w:pPr>
      <w:proofErr w:type="gramStart"/>
      <w:r>
        <w:rPr>
          <w:rFonts w:ascii="Frutiger-Light" w:eastAsia="Frutiger-Light" w:cs="Frutiger-Light"/>
          <w:sz w:val="16"/>
          <w:szCs w:val="16"/>
        </w:rPr>
        <w:t>filly</w:t>
      </w:r>
      <w:proofErr w:type="gramEnd"/>
      <w:r>
        <w:rPr>
          <w:rFonts w:ascii="Frutiger-Light" w:eastAsia="Frutiger-Light" w:cs="Frutiger-Light"/>
          <w:sz w:val="16"/>
          <w:szCs w:val="16"/>
        </w:rPr>
        <w:t>. Note that the epiglottis is elevated and not contacting the soft</w:t>
      </w:r>
    </w:p>
    <w:p w:rsidR="00B425BE" w:rsidRPr="00B425BE" w:rsidRDefault="00B425BE" w:rsidP="00B425BE">
      <w:pPr>
        <w:tabs>
          <w:tab w:val="left" w:pos="2051"/>
        </w:tabs>
        <w:rPr>
          <w:rFonts w:ascii="Giovanni-Book" w:hAnsi="Giovanni-Book" w:cs="Giovanni-Book"/>
          <w:sz w:val="24"/>
          <w:szCs w:val="24"/>
        </w:rPr>
      </w:pPr>
      <w:proofErr w:type="gramStart"/>
      <w:r>
        <w:rPr>
          <w:rFonts w:ascii="Frutiger-Light" w:eastAsia="Frutiger-Light" w:cs="Frutiger-Light"/>
          <w:sz w:val="16"/>
          <w:szCs w:val="16"/>
        </w:rPr>
        <w:t>palate</w:t>
      </w:r>
      <w:proofErr w:type="gramEnd"/>
      <w:r>
        <w:rPr>
          <w:rFonts w:ascii="Frutiger-Light" w:eastAsia="Frutiger-Light" w:cs="Frutiger-Light"/>
          <w:sz w:val="16"/>
          <w:szCs w:val="16"/>
        </w:rPr>
        <w:t>.</w:t>
      </w:r>
    </w:p>
    <w:sectPr w:rsidR="00B425BE" w:rsidRPr="00B4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E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2496C"/>
    <w:rsid w:val="00147EF2"/>
    <w:rsid w:val="001516E2"/>
    <w:rsid w:val="001664BE"/>
    <w:rsid w:val="00174283"/>
    <w:rsid w:val="001905D6"/>
    <w:rsid w:val="002326D7"/>
    <w:rsid w:val="00242D83"/>
    <w:rsid w:val="00253D95"/>
    <w:rsid w:val="002B389E"/>
    <w:rsid w:val="002E3CCE"/>
    <w:rsid w:val="002F3EE3"/>
    <w:rsid w:val="00317EFF"/>
    <w:rsid w:val="00326F2F"/>
    <w:rsid w:val="00351889"/>
    <w:rsid w:val="0036431D"/>
    <w:rsid w:val="003875FF"/>
    <w:rsid w:val="003B1AE0"/>
    <w:rsid w:val="003F0B0A"/>
    <w:rsid w:val="00402804"/>
    <w:rsid w:val="00411757"/>
    <w:rsid w:val="00417B50"/>
    <w:rsid w:val="0042424B"/>
    <w:rsid w:val="00491C65"/>
    <w:rsid w:val="005216CC"/>
    <w:rsid w:val="00541AEF"/>
    <w:rsid w:val="00584F6D"/>
    <w:rsid w:val="005E431F"/>
    <w:rsid w:val="005F6EE8"/>
    <w:rsid w:val="00614C2C"/>
    <w:rsid w:val="00674949"/>
    <w:rsid w:val="00691356"/>
    <w:rsid w:val="006D6C5A"/>
    <w:rsid w:val="007165B1"/>
    <w:rsid w:val="00734186"/>
    <w:rsid w:val="007761A3"/>
    <w:rsid w:val="00795D88"/>
    <w:rsid w:val="007B1125"/>
    <w:rsid w:val="007D6F20"/>
    <w:rsid w:val="00816F64"/>
    <w:rsid w:val="0082029C"/>
    <w:rsid w:val="00824986"/>
    <w:rsid w:val="0082536A"/>
    <w:rsid w:val="00840BFA"/>
    <w:rsid w:val="00843BC1"/>
    <w:rsid w:val="00847F39"/>
    <w:rsid w:val="00860AFB"/>
    <w:rsid w:val="008631AC"/>
    <w:rsid w:val="00867F77"/>
    <w:rsid w:val="0087319E"/>
    <w:rsid w:val="00874451"/>
    <w:rsid w:val="0088119A"/>
    <w:rsid w:val="008C0435"/>
    <w:rsid w:val="008C1430"/>
    <w:rsid w:val="008D141B"/>
    <w:rsid w:val="00922F41"/>
    <w:rsid w:val="0092393F"/>
    <w:rsid w:val="009513F1"/>
    <w:rsid w:val="00953DAA"/>
    <w:rsid w:val="00986418"/>
    <w:rsid w:val="009B6B6F"/>
    <w:rsid w:val="009C13C6"/>
    <w:rsid w:val="009E0CEC"/>
    <w:rsid w:val="009F20FC"/>
    <w:rsid w:val="00A10551"/>
    <w:rsid w:val="00A1138F"/>
    <w:rsid w:val="00A1744D"/>
    <w:rsid w:val="00A459E1"/>
    <w:rsid w:val="00A66D10"/>
    <w:rsid w:val="00A84778"/>
    <w:rsid w:val="00B425BE"/>
    <w:rsid w:val="00B71794"/>
    <w:rsid w:val="00B73CCC"/>
    <w:rsid w:val="00BE1C84"/>
    <w:rsid w:val="00BF7B2E"/>
    <w:rsid w:val="00C06FAC"/>
    <w:rsid w:val="00C2670E"/>
    <w:rsid w:val="00C41685"/>
    <w:rsid w:val="00C96D16"/>
    <w:rsid w:val="00CA712C"/>
    <w:rsid w:val="00CD2909"/>
    <w:rsid w:val="00CE0010"/>
    <w:rsid w:val="00CF5261"/>
    <w:rsid w:val="00D340AB"/>
    <w:rsid w:val="00D701AD"/>
    <w:rsid w:val="00D726F7"/>
    <w:rsid w:val="00D752F0"/>
    <w:rsid w:val="00D76779"/>
    <w:rsid w:val="00DB2A6F"/>
    <w:rsid w:val="00E04D18"/>
    <w:rsid w:val="00E12F44"/>
    <w:rsid w:val="00E35DBE"/>
    <w:rsid w:val="00E60FDB"/>
    <w:rsid w:val="00E96DC1"/>
    <w:rsid w:val="00EA0255"/>
    <w:rsid w:val="00EA0ACF"/>
    <w:rsid w:val="00EB66E6"/>
    <w:rsid w:val="00F1260E"/>
    <w:rsid w:val="00F46B3B"/>
    <w:rsid w:val="00F5164A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1</cp:revision>
  <dcterms:created xsi:type="dcterms:W3CDTF">2016-10-24T00:01:00Z</dcterms:created>
  <dcterms:modified xsi:type="dcterms:W3CDTF">2016-10-24T00:06:00Z</dcterms:modified>
</cp:coreProperties>
</file>