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BB" w:rsidRDefault="00914368" w:rsidP="00914368">
      <w:pPr>
        <w:jc w:val="center"/>
        <w:rPr>
          <w:b/>
          <w:sz w:val="28"/>
          <w:u w:val="single"/>
        </w:rPr>
      </w:pPr>
      <w:r w:rsidRPr="00914368">
        <w:rPr>
          <w:b/>
          <w:sz w:val="28"/>
          <w:u w:val="single"/>
        </w:rPr>
        <w:t>TEAT LACERATION CLASSIFICATION</w:t>
      </w:r>
    </w:p>
    <w:p w:rsidR="00914368" w:rsidRDefault="00914368" w:rsidP="00914368">
      <w:pPr>
        <w:pStyle w:val="NoSpacing"/>
      </w:pPr>
    </w:p>
    <w:p w:rsidR="00914368" w:rsidRDefault="00914368" w:rsidP="00914368">
      <w:pPr>
        <w:pStyle w:val="NoSpacing"/>
      </w:pPr>
      <w:r>
        <w:t>Teat lacerations are classified by:</w:t>
      </w:r>
    </w:p>
    <w:p w:rsidR="00914368" w:rsidRDefault="00914368" w:rsidP="00914368">
      <w:pPr>
        <w:pStyle w:val="NoSpacing"/>
        <w:numPr>
          <w:ilvl w:val="0"/>
          <w:numId w:val="1"/>
        </w:numPr>
      </w:pPr>
      <w:r>
        <w:t>Duration from time of trauma</w:t>
      </w:r>
    </w:p>
    <w:p w:rsidR="00914368" w:rsidRDefault="00914368" w:rsidP="00914368">
      <w:pPr>
        <w:pStyle w:val="NoSpacing"/>
        <w:numPr>
          <w:ilvl w:val="0"/>
          <w:numId w:val="1"/>
        </w:numPr>
      </w:pPr>
      <w:r>
        <w:t>Localization and Conformation</w:t>
      </w:r>
    </w:p>
    <w:p w:rsidR="00914368" w:rsidRDefault="00914368" w:rsidP="00914368">
      <w:pPr>
        <w:pStyle w:val="NoSpacing"/>
        <w:numPr>
          <w:ilvl w:val="0"/>
          <w:numId w:val="1"/>
        </w:numPr>
      </w:pPr>
      <w:r>
        <w:t>Thickness (full or partial)</w:t>
      </w:r>
    </w:p>
    <w:p w:rsidR="00914368" w:rsidRDefault="00914368" w:rsidP="00914368">
      <w:pPr>
        <w:pStyle w:val="NoSpacing"/>
      </w:pPr>
    </w:p>
    <w:p w:rsidR="00914368" w:rsidRDefault="00030E39" w:rsidP="00914368">
      <w:pPr>
        <w:pStyle w:val="NoSpacing"/>
        <w:rPr>
          <w:b/>
        </w:rPr>
      </w:pPr>
      <w:proofErr w:type="gramStart"/>
      <w:r w:rsidRPr="00030E39">
        <w:rPr>
          <w:b/>
        </w:rPr>
        <w:t>ALL</w:t>
      </w:r>
      <w:proofErr w:type="gramEnd"/>
      <w:r w:rsidRPr="00030E39">
        <w:rPr>
          <w:b/>
        </w:rPr>
        <w:t xml:space="preserve"> ARE CONSIDERED SEVERY CONTAMINATED!</w:t>
      </w: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EE7E81">
      <w:pPr>
        <w:pStyle w:val="NoSpacing"/>
        <w:jc w:val="both"/>
        <w:rPr>
          <w:b/>
        </w:rPr>
      </w:pPr>
      <w:r w:rsidRPr="00EE7E81">
        <w:rPr>
          <w:b/>
        </w:rPr>
        <w:drawing>
          <wp:inline distT="0" distB="0" distL="0" distR="0" wp14:anchorId="27BE8DB0" wp14:editId="5C5A5EB8">
            <wp:extent cx="2286000" cy="1714500"/>
            <wp:effectExtent l="0" t="0" r="0" b="0"/>
            <wp:docPr id="3174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8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644" cy="171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EE7E81">
        <w:rPr>
          <w:b/>
        </w:rPr>
        <w:drawing>
          <wp:inline distT="0" distB="0" distL="0" distR="0" wp14:anchorId="65652424" wp14:editId="74286BCA">
            <wp:extent cx="2354084" cy="1765563"/>
            <wp:effectExtent l="0" t="0" r="8255" b="6350"/>
            <wp:docPr id="31747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884" cy="177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7E81" w:rsidRDefault="00EE7E81" w:rsidP="00914368">
      <w:pPr>
        <w:pStyle w:val="NoSpacing"/>
        <w:rPr>
          <w:b/>
        </w:rPr>
      </w:pPr>
      <w:r>
        <w:rPr>
          <w:b/>
        </w:rPr>
        <w:t>Chronic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Complex</w:t>
      </w: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  <w:r w:rsidRPr="00EE7E81">
        <w:rPr>
          <w:b/>
        </w:rPr>
        <w:drawing>
          <wp:inline distT="0" distB="0" distL="0" distR="0" wp14:anchorId="58B69746" wp14:editId="0B07E810">
            <wp:extent cx="2284248" cy="1713186"/>
            <wp:effectExtent l="0" t="0" r="1905" b="1905"/>
            <wp:docPr id="31751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1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35" cy="171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EE7E81">
        <w:rPr>
          <w:b/>
        </w:rPr>
        <w:drawing>
          <wp:inline distT="0" distB="0" distL="0" distR="0" wp14:anchorId="6A9A6D40" wp14:editId="539E3905">
            <wp:extent cx="2286000" cy="1714500"/>
            <wp:effectExtent l="0" t="0" r="0" b="0"/>
            <wp:docPr id="317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3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788" cy="17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E7E81" w:rsidRDefault="00EE7E81" w:rsidP="00914368">
      <w:pPr>
        <w:pStyle w:val="NoSpacing"/>
        <w:rPr>
          <w:b/>
        </w:rPr>
      </w:pPr>
      <w:r>
        <w:rPr>
          <w:b/>
        </w:rPr>
        <w:t>Transverse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Partial Thickness</w:t>
      </w: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Default="00EE7E81" w:rsidP="00914368">
      <w:pPr>
        <w:pStyle w:val="NoSpacing"/>
        <w:rPr>
          <w:b/>
        </w:rPr>
      </w:pPr>
    </w:p>
    <w:p w:rsidR="00EE7E81" w:rsidRPr="00030E39" w:rsidRDefault="00EE7E81" w:rsidP="00914368">
      <w:pPr>
        <w:pStyle w:val="NoSpacing"/>
        <w:rPr>
          <w:b/>
        </w:rPr>
      </w:pPr>
    </w:p>
    <w:p w:rsidR="00914368" w:rsidRDefault="00914368" w:rsidP="0091436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14368" w:rsidRPr="00914368" w:rsidTr="00914368">
        <w:tc>
          <w:tcPr>
            <w:tcW w:w="2337" w:type="dxa"/>
            <w:vAlign w:val="center"/>
          </w:tcPr>
          <w:p w:rsidR="00914368" w:rsidRPr="00914368" w:rsidRDefault="00914368" w:rsidP="00914368">
            <w:pPr>
              <w:pStyle w:val="NoSpacing"/>
              <w:jc w:val="center"/>
              <w:rPr>
                <w:b/>
                <w:i/>
              </w:rPr>
            </w:pPr>
            <w:r w:rsidRPr="00914368">
              <w:rPr>
                <w:b/>
                <w:i/>
              </w:rPr>
              <w:lastRenderedPageBreak/>
              <w:t>CLASSIFICATION</w:t>
            </w:r>
          </w:p>
        </w:tc>
        <w:tc>
          <w:tcPr>
            <w:tcW w:w="2337" w:type="dxa"/>
            <w:vAlign w:val="center"/>
          </w:tcPr>
          <w:p w:rsidR="00914368" w:rsidRPr="00914368" w:rsidRDefault="00914368" w:rsidP="00914368">
            <w:pPr>
              <w:pStyle w:val="NoSpacing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INFORMATION</w:t>
            </w:r>
          </w:p>
        </w:tc>
        <w:tc>
          <w:tcPr>
            <w:tcW w:w="2338" w:type="dxa"/>
            <w:vAlign w:val="center"/>
          </w:tcPr>
          <w:p w:rsidR="00914368" w:rsidRPr="00914368" w:rsidRDefault="00914368" w:rsidP="00914368">
            <w:pPr>
              <w:pStyle w:val="NoSpacing"/>
              <w:jc w:val="center"/>
              <w:rPr>
                <w:b/>
                <w:i/>
              </w:rPr>
            </w:pPr>
            <w:r w:rsidRPr="00914368">
              <w:rPr>
                <w:b/>
                <w:i/>
              </w:rPr>
              <w:t>TREATMENT</w:t>
            </w:r>
            <w:r w:rsidR="00EE7E81">
              <w:rPr>
                <w:b/>
                <w:i/>
              </w:rPr>
              <w:t xml:space="preserve"> NOTES</w:t>
            </w:r>
          </w:p>
        </w:tc>
        <w:tc>
          <w:tcPr>
            <w:tcW w:w="2338" w:type="dxa"/>
            <w:vAlign w:val="center"/>
          </w:tcPr>
          <w:p w:rsidR="00914368" w:rsidRPr="00914368" w:rsidRDefault="00914368" w:rsidP="00914368">
            <w:pPr>
              <w:pStyle w:val="NoSpacing"/>
              <w:jc w:val="center"/>
              <w:rPr>
                <w:b/>
                <w:i/>
              </w:rPr>
            </w:pPr>
            <w:r w:rsidRPr="00914368">
              <w:rPr>
                <w:b/>
                <w:i/>
              </w:rPr>
              <w:t>PROGNOSIS</w:t>
            </w:r>
          </w:p>
        </w:tc>
      </w:tr>
      <w:tr w:rsidR="00914368" w:rsidTr="00914368"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Acute</w:t>
            </w:r>
          </w:p>
        </w:tc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&lt;12 hours old</w:t>
            </w:r>
          </w:p>
        </w:tc>
        <w:tc>
          <w:tcPr>
            <w:tcW w:w="2338" w:type="dxa"/>
          </w:tcPr>
          <w:p w:rsidR="00914368" w:rsidRDefault="00914368" w:rsidP="00914368">
            <w:pPr>
              <w:pStyle w:val="NoSpacing"/>
            </w:pPr>
          </w:p>
        </w:tc>
        <w:tc>
          <w:tcPr>
            <w:tcW w:w="2338" w:type="dxa"/>
            <w:vMerge w:val="restart"/>
          </w:tcPr>
          <w:p w:rsidR="00914368" w:rsidRDefault="00914368" w:rsidP="00914368">
            <w:pPr>
              <w:pStyle w:val="NoSpacing"/>
            </w:pPr>
            <w:r>
              <w:t>Acute &gt; Chronic</w:t>
            </w:r>
          </w:p>
          <w:p w:rsidR="00914368" w:rsidRDefault="00914368" w:rsidP="00914368">
            <w:pPr>
              <w:pStyle w:val="NoSpacing"/>
            </w:pPr>
            <w:r>
              <w:t>Vertical &gt; Horizontal</w:t>
            </w:r>
          </w:p>
          <w:p w:rsidR="00914368" w:rsidRDefault="00914368" w:rsidP="00914368">
            <w:pPr>
              <w:pStyle w:val="NoSpacing"/>
            </w:pPr>
            <w:r>
              <w:t>Proximal &gt; Distal</w:t>
            </w:r>
          </w:p>
          <w:p w:rsidR="00914368" w:rsidRDefault="00914368" w:rsidP="00914368">
            <w:pPr>
              <w:pStyle w:val="NoSpacing"/>
            </w:pPr>
            <w:r>
              <w:t>Sharp &gt; Crushing</w:t>
            </w:r>
          </w:p>
          <w:p w:rsidR="00030E39" w:rsidRDefault="00030E39" w:rsidP="00914368">
            <w:pPr>
              <w:pStyle w:val="NoSpacing"/>
            </w:pPr>
          </w:p>
          <w:p w:rsidR="00030E39" w:rsidRDefault="00030E39" w:rsidP="00914368">
            <w:pPr>
              <w:pStyle w:val="NoSpacing"/>
            </w:pPr>
            <w:r>
              <w:t>Distal end of teat and sphincter involve</w:t>
            </w:r>
            <w:r w:rsidR="00EE7E81">
              <w:t>d – Poor prognosis d</w:t>
            </w:r>
            <w:r>
              <w:t>ue to fibrosis interfering with normal milking</w:t>
            </w:r>
          </w:p>
          <w:p w:rsidR="00914368" w:rsidRDefault="00914368" w:rsidP="00914368">
            <w:pPr>
              <w:pStyle w:val="NoSpacing"/>
            </w:pPr>
          </w:p>
          <w:p w:rsidR="00914368" w:rsidRDefault="00914368" w:rsidP="00914368">
            <w:pPr>
              <w:pStyle w:val="NoSpacing"/>
            </w:pPr>
            <w:r>
              <w:t>Streak Canal involvement decreases prognosis</w:t>
            </w:r>
          </w:p>
          <w:p w:rsidR="00030E39" w:rsidRDefault="00030E39" w:rsidP="00914368">
            <w:pPr>
              <w:pStyle w:val="NoSpacing"/>
            </w:pPr>
          </w:p>
          <w:p w:rsidR="00030E39" w:rsidRDefault="00030E39" w:rsidP="00914368">
            <w:pPr>
              <w:pStyle w:val="NoSpacing"/>
            </w:pPr>
            <w:r>
              <w:t>Depends on a combination of factors including severity, tissue necrosis, duration of time to repair and placement of lesion</w:t>
            </w:r>
          </w:p>
        </w:tc>
      </w:tr>
      <w:tr w:rsidR="00914368" w:rsidTr="00914368"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Chronic</w:t>
            </w:r>
          </w:p>
        </w:tc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&gt;12 hours old</w:t>
            </w:r>
          </w:p>
        </w:tc>
        <w:tc>
          <w:tcPr>
            <w:tcW w:w="2338" w:type="dxa"/>
          </w:tcPr>
          <w:p w:rsidR="00914368" w:rsidRDefault="00914368" w:rsidP="00914368">
            <w:pPr>
              <w:pStyle w:val="NoSpacing"/>
            </w:pPr>
            <w:r>
              <w:t>Debridement, thorough cleansing and suturing</w:t>
            </w:r>
            <w:r w:rsidR="00EE7E81">
              <w:t xml:space="preserve"> (not always)</w:t>
            </w:r>
          </w:p>
        </w:tc>
        <w:tc>
          <w:tcPr>
            <w:tcW w:w="2338" w:type="dxa"/>
            <w:vMerge/>
          </w:tcPr>
          <w:p w:rsidR="00914368" w:rsidRDefault="00914368" w:rsidP="00914368">
            <w:pPr>
              <w:pStyle w:val="NoSpacing"/>
            </w:pPr>
          </w:p>
        </w:tc>
      </w:tr>
      <w:tr w:rsidR="00914368" w:rsidTr="00914368"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Simple</w:t>
            </w:r>
          </w:p>
        </w:tc>
        <w:tc>
          <w:tcPr>
            <w:tcW w:w="2337" w:type="dxa"/>
          </w:tcPr>
          <w:p w:rsidR="00914368" w:rsidRDefault="00914368" w:rsidP="00914368">
            <w:pPr>
              <w:pStyle w:val="NoSpacing"/>
            </w:pPr>
          </w:p>
        </w:tc>
        <w:tc>
          <w:tcPr>
            <w:tcW w:w="2338" w:type="dxa"/>
          </w:tcPr>
          <w:p w:rsidR="00914368" w:rsidRDefault="00914368" w:rsidP="00914368">
            <w:pPr>
              <w:pStyle w:val="NoSpacing"/>
            </w:pPr>
          </w:p>
        </w:tc>
        <w:tc>
          <w:tcPr>
            <w:tcW w:w="2338" w:type="dxa"/>
            <w:vMerge/>
          </w:tcPr>
          <w:p w:rsidR="00914368" w:rsidRDefault="00914368" w:rsidP="00914368">
            <w:pPr>
              <w:pStyle w:val="NoSpacing"/>
            </w:pPr>
          </w:p>
        </w:tc>
      </w:tr>
      <w:tr w:rsidR="00914368" w:rsidTr="00914368"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Complex</w:t>
            </w:r>
          </w:p>
        </w:tc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Inverted “Y” or “U”</w:t>
            </w:r>
          </w:p>
        </w:tc>
        <w:tc>
          <w:tcPr>
            <w:tcW w:w="2338" w:type="dxa"/>
          </w:tcPr>
          <w:p w:rsidR="00914368" w:rsidRDefault="00914368" w:rsidP="00914368">
            <w:pPr>
              <w:pStyle w:val="NoSpacing"/>
            </w:pPr>
            <w:r>
              <w:t>Primary Closure (even if older than 12 hours) with later Surgical Revision</w:t>
            </w:r>
          </w:p>
        </w:tc>
        <w:tc>
          <w:tcPr>
            <w:tcW w:w="2338" w:type="dxa"/>
            <w:vMerge/>
          </w:tcPr>
          <w:p w:rsidR="00914368" w:rsidRDefault="00914368" w:rsidP="00914368">
            <w:pPr>
              <w:pStyle w:val="NoSpacing"/>
            </w:pPr>
          </w:p>
        </w:tc>
      </w:tr>
      <w:tr w:rsidR="00914368" w:rsidTr="00914368"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Partial Thickness</w:t>
            </w:r>
            <w:r w:rsidR="00030E39">
              <w:t xml:space="preserve"> (Superficial)</w:t>
            </w:r>
          </w:p>
        </w:tc>
        <w:tc>
          <w:tcPr>
            <w:tcW w:w="2337" w:type="dxa"/>
          </w:tcPr>
          <w:p w:rsidR="00914368" w:rsidRDefault="00EE7E81" w:rsidP="00914368">
            <w:pPr>
              <w:pStyle w:val="NoSpacing"/>
            </w:pPr>
            <w:r>
              <w:t>Skin or Skin and stroma</w:t>
            </w:r>
          </w:p>
        </w:tc>
        <w:tc>
          <w:tcPr>
            <w:tcW w:w="2338" w:type="dxa"/>
          </w:tcPr>
          <w:p w:rsidR="00914368" w:rsidRDefault="00914368" w:rsidP="00914368">
            <w:pPr>
              <w:pStyle w:val="NoSpacing"/>
            </w:pPr>
          </w:p>
        </w:tc>
        <w:tc>
          <w:tcPr>
            <w:tcW w:w="2338" w:type="dxa"/>
            <w:vMerge/>
          </w:tcPr>
          <w:p w:rsidR="00914368" w:rsidRDefault="00914368" w:rsidP="00914368">
            <w:pPr>
              <w:pStyle w:val="NoSpacing"/>
            </w:pPr>
          </w:p>
        </w:tc>
      </w:tr>
      <w:tr w:rsidR="00914368" w:rsidTr="00914368">
        <w:tc>
          <w:tcPr>
            <w:tcW w:w="2337" w:type="dxa"/>
          </w:tcPr>
          <w:p w:rsidR="00914368" w:rsidRDefault="00914368" w:rsidP="00914368">
            <w:pPr>
              <w:pStyle w:val="NoSpacing"/>
            </w:pPr>
            <w:r>
              <w:t>Full Thickness</w:t>
            </w:r>
            <w:r w:rsidR="00030E39">
              <w:t xml:space="preserve"> (Deep)</w:t>
            </w:r>
          </w:p>
        </w:tc>
        <w:tc>
          <w:tcPr>
            <w:tcW w:w="2337" w:type="dxa"/>
          </w:tcPr>
          <w:p w:rsidR="00914368" w:rsidRDefault="00030E39" w:rsidP="00914368">
            <w:pPr>
              <w:pStyle w:val="NoSpacing"/>
            </w:pPr>
            <w:r>
              <w:t>These are medical emergencies</w:t>
            </w:r>
            <w:r w:rsidR="00914368">
              <w:t>!</w:t>
            </w:r>
          </w:p>
          <w:p w:rsidR="00030E39" w:rsidRDefault="00030E39" w:rsidP="00914368">
            <w:pPr>
              <w:pStyle w:val="NoSpacing"/>
            </w:pPr>
          </w:p>
          <w:p w:rsidR="00030E39" w:rsidRDefault="00030E39" w:rsidP="00914368">
            <w:pPr>
              <w:pStyle w:val="NoSpacing"/>
            </w:pPr>
            <w:r>
              <w:t>Mastitis should always be expected to develop</w:t>
            </w:r>
          </w:p>
          <w:p w:rsidR="00030E39" w:rsidRDefault="00030E39" w:rsidP="00914368">
            <w:pPr>
              <w:pStyle w:val="NoSpacing"/>
            </w:pPr>
          </w:p>
          <w:p w:rsidR="00030E39" w:rsidRDefault="00030E39" w:rsidP="00914368">
            <w:pPr>
              <w:pStyle w:val="NoSpacing"/>
            </w:pPr>
            <w:r>
              <w:t>-Include vertical, horizontal, degloving injuries (teat flap normally develops)</w:t>
            </w:r>
          </w:p>
        </w:tc>
        <w:tc>
          <w:tcPr>
            <w:tcW w:w="2338" w:type="dxa"/>
          </w:tcPr>
          <w:p w:rsidR="00914368" w:rsidRDefault="00030E39" w:rsidP="00914368">
            <w:pPr>
              <w:pStyle w:val="NoSpacing"/>
            </w:pPr>
            <w:r>
              <w:t>If the lumen is penetrated, then multiple repairs are require</w:t>
            </w:r>
            <w:r w:rsidR="00EE7E81">
              <w:t>d</w:t>
            </w:r>
          </w:p>
        </w:tc>
        <w:tc>
          <w:tcPr>
            <w:tcW w:w="2338" w:type="dxa"/>
            <w:vMerge/>
          </w:tcPr>
          <w:p w:rsidR="00914368" w:rsidRDefault="00914368" w:rsidP="00914368">
            <w:pPr>
              <w:pStyle w:val="NoSpacing"/>
            </w:pPr>
          </w:p>
        </w:tc>
      </w:tr>
    </w:tbl>
    <w:p w:rsidR="00914368" w:rsidRDefault="00914368" w:rsidP="00914368">
      <w:pPr>
        <w:pStyle w:val="NoSpacing"/>
      </w:pPr>
    </w:p>
    <w:p w:rsidR="00EE7E81" w:rsidRDefault="00EE7E81" w:rsidP="00914368">
      <w:pPr>
        <w:pStyle w:val="NoSpacing"/>
      </w:pPr>
    </w:p>
    <w:p w:rsidR="00030E39" w:rsidRDefault="00030E39" w:rsidP="00030E39">
      <w:pPr>
        <w:pStyle w:val="NoSpacing"/>
        <w:numPr>
          <w:ilvl w:val="0"/>
          <w:numId w:val="3"/>
        </w:numPr>
      </w:pPr>
      <w:r>
        <w:t>Always include antibiotic therapy (Procaine Penicillin 22,000 IU/kg IM BID), intramammary cannula and pain control (Flunixin Meglumine 1mg/kg IV)</w:t>
      </w:r>
    </w:p>
    <w:p w:rsidR="00030E39" w:rsidRDefault="00030E39" w:rsidP="00030E39">
      <w:pPr>
        <w:pStyle w:val="NoSpacing"/>
        <w:numPr>
          <w:ilvl w:val="0"/>
          <w:numId w:val="3"/>
        </w:numPr>
      </w:pPr>
      <w:r>
        <w:t>Untreated or poorly treated punctures and lacerations lead to fistula patency</w:t>
      </w:r>
    </w:p>
    <w:p w:rsidR="00030E39" w:rsidRDefault="00030E39" w:rsidP="00030E39">
      <w:pPr>
        <w:pStyle w:val="NoSpacing"/>
        <w:numPr>
          <w:ilvl w:val="0"/>
          <w:numId w:val="3"/>
        </w:numPr>
      </w:pPr>
      <w:r>
        <w:t>Swelling of the teat can benefit from hydrotherapy and NSAIDs before attempts to close defect</w:t>
      </w:r>
    </w:p>
    <w:p w:rsidR="00EE7E81" w:rsidRDefault="00EE7E81" w:rsidP="00EE7E81">
      <w:pPr>
        <w:pStyle w:val="NoSpacing"/>
      </w:pPr>
    </w:p>
    <w:p w:rsidR="00EE7E81" w:rsidRDefault="00EE7E81" w:rsidP="00EE7E81">
      <w:pPr>
        <w:pStyle w:val="NoSpacing"/>
      </w:pPr>
    </w:p>
    <w:p w:rsidR="00EE7E81" w:rsidRDefault="00EE7E81" w:rsidP="00EE7E81">
      <w:pPr>
        <w:pStyle w:val="NoSpacing"/>
      </w:pPr>
      <w:r w:rsidRPr="00EE7E81">
        <w:drawing>
          <wp:inline distT="0" distB="0" distL="0" distR="0" wp14:anchorId="53AEB6B8" wp14:editId="7274D83C">
            <wp:extent cx="2484914" cy="1676400"/>
            <wp:effectExtent l="76200" t="76200" r="67945" b="76200"/>
            <wp:docPr id="35844" name="Picture 8" descr="teat laceration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8" descr="teat laceration 2"/>
                    <pic:cNvPicPr>
                      <a:picLocks noGrp="1" noChangeAspect="1" noChangeArrowheads="1"/>
                    </pic:cNvPicPr>
                  </pic:nvPicPr>
                  <pic:blipFill>
                    <a:blip r:embed="rId9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69" cy="1689188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E7E81">
        <w:drawing>
          <wp:inline distT="0" distB="0" distL="0" distR="0" wp14:anchorId="2EBC7CCB" wp14:editId="43385DF3">
            <wp:extent cx="1653387" cy="1760483"/>
            <wp:effectExtent l="76200" t="76200" r="80645" b="68580"/>
            <wp:docPr id="37891" name="Picture 5" descr="cut teat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5" descr="cut teat 1"/>
                    <pic:cNvPicPr>
                      <a:picLocks noGrp="1"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963" cy="176855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E7E81" w:rsidRDefault="00EE7E81" w:rsidP="00EE7E81">
      <w:pPr>
        <w:pStyle w:val="NoSpacing"/>
      </w:pPr>
      <w:r>
        <w:t>Superficial</w:t>
      </w:r>
      <w:r>
        <w:tab/>
      </w:r>
      <w:r>
        <w:tab/>
      </w:r>
      <w:r>
        <w:tab/>
      </w:r>
      <w:r>
        <w:tab/>
      </w:r>
      <w:r>
        <w:tab/>
      </w:r>
      <w:r>
        <w:tab/>
        <w:t>Deep</w:t>
      </w:r>
      <w:bookmarkStart w:id="0" w:name="_GoBack"/>
      <w:bookmarkEnd w:id="0"/>
    </w:p>
    <w:p w:rsidR="00EE7E81" w:rsidRDefault="00EE7E81" w:rsidP="00EE7E81">
      <w:pPr>
        <w:pStyle w:val="NoSpacing"/>
      </w:pPr>
    </w:p>
    <w:p w:rsidR="00EE7E81" w:rsidRDefault="00EE7E81" w:rsidP="00EE7E81">
      <w:pPr>
        <w:pStyle w:val="NoSpacing"/>
      </w:pPr>
    </w:p>
    <w:p w:rsidR="00EE7E81" w:rsidRDefault="00EE7E81" w:rsidP="00EE7E81">
      <w:pPr>
        <w:pStyle w:val="NoSpacing"/>
      </w:pPr>
    </w:p>
    <w:p w:rsidR="00EE7E81" w:rsidRDefault="00EE7E81" w:rsidP="00EE7E81">
      <w:pPr>
        <w:pStyle w:val="NoSpacing"/>
      </w:pPr>
    </w:p>
    <w:p w:rsidR="00EE7E81" w:rsidRDefault="00EE7E81" w:rsidP="00EE7E81">
      <w:pPr>
        <w:pStyle w:val="NoSpacing"/>
      </w:pPr>
      <w:r>
        <w:lastRenderedPageBreak/>
        <w:t>Other classifications include Longitudinal, Transverse, Proximal and Distal</w:t>
      </w:r>
    </w:p>
    <w:p w:rsidR="00EE7E81" w:rsidRDefault="00EE7E81" w:rsidP="00EE7E81">
      <w:pPr>
        <w:pStyle w:val="NoSpacing"/>
        <w:numPr>
          <w:ilvl w:val="0"/>
          <w:numId w:val="1"/>
        </w:numPr>
      </w:pPr>
      <w:r>
        <w:t>Transverse injuries cause more damage to blood supply resulting in more oedema, avascular necrosis and dehiscence post operatively as compared to Longitudinal injuries</w:t>
      </w:r>
    </w:p>
    <w:p w:rsidR="00EE7E81" w:rsidRDefault="00EE7E81" w:rsidP="00EE7E81">
      <w:pPr>
        <w:pStyle w:val="NoSpacing"/>
        <w:numPr>
          <w:ilvl w:val="0"/>
          <w:numId w:val="1"/>
        </w:numPr>
      </w:pPr>
      <w:r>
        <w:t>The more circumference involved the worse the prognosis</w:t>
      </w:r>
    </w:p>
    <w:p w:rsidR="00EE7E81" w:rsidRDefault="00EE7E81" w:rsidP="00EE7E81">
      <w:pPr>
        <w:pStyle w:val="NoSpacing"/>
        <w:numPr>
          <w:ilvl w:val="0"/>
          <w:numId w:val="1"/>
        </w:numPr>
      </w:pPr>
      <w:r>
        <w:t>Distal injuries compromise defense mechanisms against mastitis putting the animal at a higher risk. They also lead to avascular necrosis</w:t>
      </w:r>
    </w:p>
    <w:p w:rsidR="00EE7E81" w:rsidRPr="00914368" w:rsidRDefault="00EE7E81" w:rsidP="00EE7E81">
      <w:pPr>
        <w:pStyle w:val="NoSpacing"/>
      </w:pPr>
    </w:p>
    <w:sectPr w:rsidR="00EE7E81" w:rsidRPr="00914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344FF"/>
    <w:multiLevelType w:val="hybridMultilevel"/>
    <w:tmpl w:val="892CFD2A"/>
    <w:lvl w:ilvl="0" w:tplc="BC5E186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A174C"/>
    <w:multiLevelType w:val="hybridMultilevel"/>
    <w:tmpl w:val="7E087424"/>
    <w:lvl w:ilvl="0" w:tplc="AE64C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36C9A"/>
    <w:multiLevelType w:val="hybridMultilevel"/>
    <w:tmpl w:val="FCA4C092"/>
    <w:lvl w:ilvl="0" w:tplc="C90E985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68"/>
    <w:rsid w:val="00030E39"/>
    <w:rsid w:val="007614BB"/>
    <w:rsid w:val="00914368"/>
    <w:rsid w:val="00E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6360"/>
  <w15:chartTrackingRefBased/>
  <w15:docId w15:val="{E8504280-7FEE-4507-A466-D31752C8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4368"/>
    <w:pPr>
      <w:spacing w:after="0" w:line="240" w:lineRule="auto"/>
    </w:pPr>
  </w:style>
  <w:style w:type="table" w:styleId="TableGrid">
    <w:name w:val="Table Grid"/>
    <w:basedOn w:val="TableNormal"/>
    <w:uiPriority w:val="39"/>
    <w:rsid w:val="0091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1</cp:revision>
  <dcterms:created xsi:type="dcterms:W3CDTF">2016-11-21T00:30:00Z</dcterms:created>
  <dcterms:modified xsi:type="dcterms:W3CDTF">2016-11-21T01:01:00Z</dcterms:modified>
</cp:coreProperties>
</file>