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52125" w14:textId="77777777" w:rsidR="00D801B5" w:rsidRPr="006857F3" w:rsidRDefault="00D801B5" w:rsidP="00D801B5">
      <w:pPr>
        <w:pStyle w:val="Ttulo1"/>
      </w:pPr>
      <w:bookmarkStart w:id="0" w:name="_Toc475439060"/>
      <w:r>
        <w:t>Propiedades de las bases de datos</w:t>
      </w:r>
      <w:bookmarkEnd w:id="0"/>
    </w:p>
    <w:p w14:paraId="5D955085" w14:textId="77777777" w:rsidR="00D801B5" w:rsidRDefault="00D801B5" w:rsidP="00D801B5">
      <w:pPr>
        <w:spacing w:line="360" w:lineRule="auto"/>
        <w:jc w:val="both"/>
        <w:rPr>
          <w:lang w:val="es-ES"/>
        </w:rPr>
      </w:pPr>
    </w:p>
    <w:p w14:paraId="443EF47A" w14:textId="77777777" w:rsidR="00D801B5" w:rsidRDefault="00D801B5" w:rsidP="00D80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Cs w:val="22"/>
          <w:lang w:val="es-ES_tradnl" w:eastAsia="es-CO"/>
        </w:rPr>
      </w:pPr>
      <w:r w:rsidRPr="004F6BD2">
        <w:rPr>
          <w:color w:val="141413"/>
          <w:szCs w:val="22"/>
          <w:lang w:val="es-ES_tradnl" w:eastAsia="es-CO"/>
        </w:rPr>
        <w:t>Gestor de almacenamiento</w:t>
      </w:r>
    </w:p>
    <w:p w14:paraId="3E35D751" w14:textId="77777777" w:rsidR="00D801B5" w:rsidRPr="004F6BD2" w:rsidRDefault="00D801B5" w:rsidP="00D80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Cs w:val="22"/>
          <w:lang w:val="es-ES_tradnl" w:eastAsia="es-CO"/>
        </w:rPr>
      </w:pPr>
    </w:p>
    <w:p w14:paraId="329226F4" w14:textId="797EC21A" w:rsidR="00D801B5" w:rsidRDefault="00D801B5" w:rsidP="009D6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Cs w:val="22"/>
          <w:lang w:val="es-ES_tradnl" w:eastAsia="es-CO"/>
        </w:rPr>
      </w:pPr>
      <w:r w:rsidRPr="004F6BD2">
        <w:rPr>
          <w:color w:val="141413"/>
          <w:szCs w:val="22"/>
          <w:lang w:val="es-ES_tradnl" w:eastAsia="es-CO"/>
        </w:rPr>
        <w:t xml:space="preserve">Un </w:t>
      </w:r>
      <w:r w:rsidRPr="00870476">
        <w:rPr>
          <w:i/>
          <w:iCs/>
          <w:color w:val="141413"/>
          <w:szCs w:val="22"/>
          <w:highlight w:val="yellow"/>
          <w:lang w:val="es-ES_tradnl" w:eastAsia="es-CO"/>
        </w:rPr>
        <w:t>gestor</w:t>
      </w:r>
      <w:r w:rsidRPr="004F6BD2">
        <w:rPr>
          <w:i/>
          <w:iCs/>
          <w:color w:val="141413"/>
          <w:szCs w:val="22"/>
          <w:lang w:val="es-ES_tradnl" w:eastAsia="es-CO"/>
        </w:rPr>
        <w:t xml:space="preserve"> de almacenamiento </w:t>
      </w:r>
      <w:r>
        <w:rPr>
          <w:color w:val="141413"/>
          <w:szCs w:val="22"/>
          <w:lang w:val="es-ES_tradnl" w:eastAsia="es-CO"/>
        </w:rPr>
        <w:t>es un módulo de pro</w:t>
      </w:r>
      <w:r w:rsidRPr="004F6BD2">
        <w:rPr>
          <w:color w:val="141413"/>
          <w:szCs w:val="22"/>
          <w:lang w:val="es-ES_tradnl" w:eastAsia="es-CO"/>
        </w:rPr>
        <w:t xml:space="preserve">grama que proporciona la </w:t>
      </w:r>
      <w:r w:rsidRPr="00870476">
        <w:rPr>
          <w:color w:val="141413"/>
          <w:szCs w:val="22"/>
          <w:highlight w:val="yellow"/>
          <w:lang w:val="es-ES_tradnl" w:eastAsia="es-CO"/>
        </w:rPr>
        <w:t>interfaz</w:t>
      </w:r>
      <w:r w:rsidRPr="004F6BD2">
        <w:rPr>
          <w:color w:val="141413"/>
          <w:szCs w:val="22"/>
          <w:lang w:val="es-ES_tradnl" w:eastAsia="es-CO"/>
        </w:rPr>
        <w:t xml:space="preserve"> entre los datos de bajo nivel en la base de datos y los </w:t>
      </w:r>
      <w:r w:rsidRPr="00870476">
        <w:rPr>
          <w:color w:val="141413"/>
          <w:szCs w:val="22"/>
          <w:highlight w:val="yellow"/>
          <w:lang w:val="es-ES_tradnl" w:eastAsia="es-CO"/>
        </w:rPr>
        <w:t>programas</w:t>
      </w:r>
      <w:r w:rsidRPr="004F6BD2">
        <w:rPr>
          <w:color w:val="141413"/>
          <w:szCs w:val="22"/>
          <w:lang w:val="es-ES_tradnl" w:eastAsia="es-CO"/>
        </w:rPr>
        <w:t xml:space="preserve"> de aplicación y consultas emitidas al sistema. </w:t>
      </w:r>
      <w:r w:rsidR="00870476">
        <w:rPr>
          <w:color w:val="141413"/>
          <w:szCs w:val="22"/>
          <w:lang w:val="es-ES_tradnl" w:eastAsia="es-CO"/>
        </w:rPr>
        <w:t>El gestor de almacena</w:t>
      </w:r>
      <w:r w:rsidRPr="004F6BD2">
        <w:rPr>
          <w:color w:val="141413"/>
          <w:szCs w:val="22"/>
          <w:lang w:val="es-ES_tradnl" w:eastAsia="es-CO"/>
        </w:rPr>
        <w:t>miento es responsable de la interacción con el gestor de archivos. Los datos en bruto se almacenan en disco usan- do un sistema de ar</w:t>
      </w:r>
      <w:r>
        <w:rPr>
          <w:color w:val="141413"/>
          <w:szCs w:val="22"/>
          <w:lang w:val="es-ES_tradnl" w:eastAsia="es-CO"/>
        </w:rPr>
        <w:t>chivos, que está disponible ha</w:t>
      </w:r>
      <w:r w:rsidRPr="004F6BD2">
        <w:rPr>
          <w:color w:val="141413"/>
          <w:szCs w:val="22"/>
          <w:lang w:val="es-ES_tradnl" w:eastAsia="es-CO"/>
        </w:rPr>
        <w:t xml:space="preserve">bitualmente en un </w:t>
      </w:r>
      <w:r w:rsidR="009D6E90" w:rsidRPr="009D6E90">
        <w:rPr>
          <w:color w:val="141413"/>
          <w:szCs w:val="22"/>
          <w:highlight w:val="yellow"/>
          <w:lang w:val="es-ES_tradnl" w:eastAsia="es-CO"/>
        </w:rPr>
        <w:t>sistema</w:t>
      </w:r>
      <w:bookmarkStart w:id="1" w:name="_GoBack"/>
      <w:bookmarkEnd w:id="1"/>
      <w:r w:rsidR="009D6E90" w:rsidRPr="009D6E90">
        <w:rPr>
          <w:color w:val="141413"/>
          <w:szCs w:val="22"/>
          <w:lang w:val="es-ES_tradnl" w:eastAsia="es-CO"/>
        </w:rPr>
        <w:t xml:space="preserve"> </w:t>
      </w:r>
      <w:r w:rsidR="009D6E90" w:rsidRPr="009D6E90">
        <w:rPr>
          <w:color w:val="141413"/>
          <w:szCs w:val="22"/>
          <w:highlight w:val="yellow"/>
          <w:lang w:val="es-ES_tradnl" w:eastAsia="es-CO"/>
        </w:rPr>
        <w:t>operativo</w:t>
      </w:r>
      <w:r w:rsidR="009D6E90">
        <w:rPr>
          <w:color w:val="141413"/>
          <w:szCs w:val="22"/>
          <w:lang w:val="es-ES_tradnl" w:eastAsia="es-CO"/>
        </w:rPr>
        <w:t xml:space="preserve"> convencional. </w:t>
      </w:r>
      <w:r w:rsidRPr="004F6BD2">
        <w:rPr>
          <w:color w:val="141413"/>
          <w:szCs w:val="22"/>
          <w:lang w:val="es-ES_tradnl" w:eastAsia="es-CO"/>
        </w:rPr>
        <w:t>El gestor de almacenamien</w:t>
      </w:r>
      <w:r>
        <w:rPr>
          <w:color w:val="141413"/>
          <w:szCs w:val="22"/>
          <w:lang w:val="es-ES_tradnl" w:eastAsia="es-CO"/>
        </w:rPr>
        <w:t>to traduce las diferentes inst</w:t>
      </w:r>
      <w:r w:rsidRPr="004F6BD2">
        <w:rPr>
          <w:color w:val="141413"/>
          <w:szCs w:val="22"/>
          <w:lang w:val="es-ES_tradnl" w:eastAsia="es-CO"/>
        </w:rPr>
        <w:t>rucciones LMD a órdenes de un sistema de archivos de bajo nivel. Así, el g</w:t>
      </w:r>
      <w:r>
        <w:rPr>
          <w:color w:val="141413"/>
          <w:szCs w:val="22"/>
          <w:lang w:val="es-ES_tradnl" w:eastAsia="es-CO"/>
        </w:rPr>
        <w:t>estor de almacenamiento es res</w:t>
      </w:r>
      <w:r w:rsidRPr="004F6BD2">
        <w:rPr>
          <w:color w:val="141413"/>
          <w:szCs w:val="22"/>
          <w:lang w:val="es-ES_tradnl" w:eastAsia="es-CO"/>
        </w:rPr>
        <w:t>ponsable del almacena</w:t>
      </w:r>
      <w:r>
        <w:rPr>
          <w:color w:val="141413"/>
          <w:szCs w:val="22"/>
          <w:lang w:val="es-ES_tradnl" w:eastAsia="es-CO"/>
        </w:rPr>
        <w:t>miento, recuperación y actuali</w:t>
      </w:r>
      <w:r w:rsidRPr="004F6BD2">
        <w:rPr>
          <w:color w:val="141413"/>
          <w:szCs w:val="22"/>
          <w:lang w:val="es-ES_tradnl" w:eastAsia="es-CO"/>
        </w:rPr>
        <w:t>zación de los datos en la base de datos.</w:t>
      </w:r>
    </w:p>
    <w:p w14:paraId="2BED2107" w14:textId="77777777" w:rsidR="00D801B5" w:rsidRDefault="00D801B5" w:rsidP="00D80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es-MX"/>
        </w:rPr>
      </w:pPr>
    </w:p>
    <w:p w14:paraId="4318E0D6" w14:textId="77777777" w:rsidR="00D801B5" w:rsidRDefault="00D801B5" w:rsidP="00D80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es-MX"/>
        </w:rPr>
      </w:pPr>
      <w:r>
        <w:rPr>
          <w:lang w:eastAsia="es-MX"/>
        </w:rPr>
        <w:t>Los componentes del gestor de almacenamiento incluyen:</w:t>
      </w:r>
    </w:p>
    <w:p w14:paraId="2C763CAC" w14:textId="77777777" w:rsidR="00D801B5" w:rsidRDefault="00D801B5" w:rsidP="00D80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eastAsia="es-MX"/>
        </w:rPr>
      </w:pPr>
    </w:p>
    <w:p w14:paraId="4F025E89" w14:textId="77777777" w:rsidR="00D801B5" w:rsidRPr="00B541E6" w:rsidRDefault="00D801B5" w:rsidP="00D801B5">
      <w:pPr>
        <w:widowControl w:val="0"/>
        <w:autoSpaceDE w:val="0"/>
        <w:autoSpaceDN w:val="0"/>
        <w:adjustRightInd w:val="0"/>
        <w:spacing w:after="240" w:line="340" w:lineRule="atLeast"/>
        <w:jc w:val="both"/>
        <w:rPr>
          <w:lang w:val="es-ES_tradnl" w:eastAsia="es-CO"/>
        </w:rPr>
      </w:pPr>
      <w:r w:rsidRPr="00B541E6">
        <w:rPr>
          <w:b/>
          <w:bCs/>
          <w:lang w:val="es-ES_tradnl" w:eastAsia="es-CO"/>
        </w:rPr>
        <w:t>• Gestor de autorización e integridad</w:t>
      </w:r>
      <w:r w:rsidRPr="00B541E6">
        <w:rPr>
          <w:lang w:val="es-ES_tradnl" w:eastAsia="es-CO"/>
        </w:rPr>
        <w:t xml:space="preserve">, que comprueba que se satisfagan las restricciones de integridad y la autorización de los usuarios para acceder a los datos. </w:t>
      </w:r>
    </w:p>
    <w:p w14:paraId="28F1959F" w14:textId="77777777" w:rsidR="00D801B5" w:rsidRPr="00B541E6" w:rsidRDefault="00D801B5" w:rsidP="00D801B5">
      <w:pPr>
        <w:widowControl w:val="0"/>
        <w:autoSpaceDE w:val="0"/>
        <w:autoSpaceDN w:val="0"/>
        <w:adjustRightInd w:val="0"/>
        <w:spacing w:after="240" w:line="340" w:lineRule="atLeast"/>
        <w:jc w:val="both"/>
        <w:rPr>
          <w:lang w:val="es-ES_tradnl" w:eastAsia="es-CO"/>
        </w:rPr>
      </w:pPr>
      <w:r w:rsidRPr="00B541E6">
        <w:rPr>
          <w:b/>
          <w:bCs/>
          <w:lang w:val="es-ES_tradnl" w:eastAsia="es-CO"/>
        </w:rPr>
        <w:t>• Gestor de transacciones</w:t>
      </w:r>
      <w:r w:rsidRPr="00B541E6">
        <w:rPr>
          <w:lang w:val="es-ES_tradnl" w:eastAsia="es-CO"/>
        </w:rPr>
        <w:t xml:space="preserve">, que asegura que la base de datos quede en un estado consistente (correcto) a pesar de los fallos del sistema, y que las ejecuciones de transacciones concurrentes ocurran si conflictos. </w:t>
      </w:r>
    </w:p>
    <w:p w14:paraId="5705C529" w14:textId="77777777" w:rsidR="00D801B5" w:rsidRPr="00B541E6" w:rsidRDefault="00D801B5" w:rsidP="00D801B5">
      <w:pPr>
        <w:widowControl w:val="0"/>
        <w:autoSpaceDE w:val="0"/>
        <w:autoSpaceDN w:val="0"/>
        <w:adjustRightInd w:val="0"/>
        <w:spacing w:after="240" w:line="340" w:lineRule="atLeast"/>
        <w:jc w:val="both"/>
        <w:rPr>
          <w:color w:val="141413"/>
          <w:lang w:val="es-ES_tradnl" w:eastAsia="es-CO"/>
        </w:rPr>
      </w:pPr>
      <w:r w:rsidRPr="00B541E6">
        <w:rPr>
          <w:b/>
          <w:bCs/>
          <w:color w:val="141413"/>
          <w:lang w:val="es-ES_tradnl" w:eastAsia="es-CO"/>
        </w:rPr>
        <w:t>• Gestor de archivos</w:t>
      </w:r>
      <w:r w:rsidRPr="00B541E6">
        <w:rPr>
          <w:color w:val="141413"/>
          <w:lang w:val="es-ES_tradnl" w:eastAsia="es-CO"/>
        </w:rPr>
        <w:t>, que gestiona la reserva de espacio de almacenamiento de disco y las estructuras de datos usadas para representar la información almacenada en disco.</w:t>
      </w:r>
    </w:p>
    <w:p w14:paraId="13698BEA" w14:textId="77777777" w:rsidR="00D801B5" w:rsidRDefault="00D801B5" w:rsidP="00D801B5">
      <w:pPr>
        <w:widowControl w:val="0"/>
        <w:autoSpaceDE w:val="0"/>
        <w:autoSpaceDN w:val="0"/>
        <w:adjustRightInd w:val="0"/>
        <w:spacing w:after="240" w:line="340" w:lineRule="atLeast"/>
        <w:jc w:val="both"/>
        <w:rPr>
          <w:color w:val="141413"/>
          <w:lang w:val="es-ES_tradnl" w:eastAsia="es-CO"/>
        </w:rPr>
      </w:pPr>
      <w:r w:rsidRPr="00B541E6">
        <w:rPr>
          <w:b/>
          <w:bCs/>
          <w:color w:val="141413"/>
          <w:lang w:val="es-ES_tradnl" w:eastAsia="es-CO"/>
        </w:rPr>
        <w:t>• Gestor de memoria intermedia</w:t>
      </w:r>
      <w:r w:rsidRPr="00B541E6">
        <w:rPr>
          <w:color w:val="141413"/>
          <w:lang w:val="es-ES_tradnl" w:eastAsia="es-CO"/>
        </w:rPr>
        <w:t>, que es responsable de traer los datos del disco de almacena- miento a memoria principal y decidir qué datos tratar en memoria caché. El gestor de memoria intermedia es una parte crítica del sistema de bases de datos, ya que permite que la base de datos mane- je tamaños de datos que son mucho mayores que el tamaño de la memoria principal.</w:t>
      </w:r>
    </w:p>
    <w:p w14:paraId="53295790" w14:textId="77777777" w:rsidR="00D801B5" w:rsidRPr="006316EA" w:rsidRDefault="00D801B5" w:rsidP="00D80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szCs w:val="22"/>
          <w:lang w:val="es-ES_tradnl" w:eastAsia="es-CO"/>
        </w:rPr>
      </w:pPr>
      <w:r w:rsidRPr="006316EA">
        <w:rPr>
          <w:color w:val="141413"/>
          <w:szCs w:val="22"/>
          <w:lang w:val="es-ES_tradnl" w:eastAsia="es-CO"/>
        </w:rPr>
        <w:t>El gestor de almacenamiento implementa varias estructuras de datos como parte de la implementación física del sistema:</w:t>
      </w:r>
    </w:p>
    <w:p w14:paraId="74111B0E" w14:textId="77777777" w:rsidR="00D801B5" w:rsidRPr="006316EA" w:rsidRDefault="00D801B5" w:rsidP="00D80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szCs w:val="22"/>
          <w:lang w:val="es-ES_tradnl" w:eastAsia="es-CO"/>
        </w:rPr>
      </w:pPr>
    </w:p>
    <w:p w14:paraId="4F47EFEE" w14:textId="77777777" w:rsidR="00D801B5" w:rsidRPr="006316EA" w:rsidRDefault="00D801B5" w:rsidP="00D80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szCs w:val="22"/>
          <w:lang w:val="es-ES_tradnl" w:eastAsia="es-CO"/>
        </w:rPr>
      </w:pPr>
      <w:r w:rsidRPr="006316EA">
        <w:rPr>
          <w:b/>
          <w:bCs/>
          <w:color w:val="141413"/>
          <w:szCs w:val="22"/>
          <w:lang w:val="es-ES_tradnl" w:eastAsia="es-CO"/>
        </w:rPr>
        <w:t>• Archivos de datos</w:t>
      </w:r>
      <w:r w:rsidRPr="006316EA">
        <w:rPr>
          <w:color w:val="141413"/>
          <w:szCs w:val="22"/>
          <w:lang w:val="es-ES_tradnl" w:eastAsia="es-CO"/>
        </w:rPr>
        <w:t>, que almacenan la base de datos en sí.</w:t>
      </w:r>
    </w:p>
    <w:p w14:paraId="15CC6371" w14:textId="77777777" w:rsidR="00D801B5" w:rsidRPr="006316EA" w:rsidRDefault="00D801B5" w:rsidP="00D80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szCs w:val="22"/>
          <w:lang w:val="es-ES_tradnl" w:eastAsia="es-CO"/>
        </w:rPr>
      </w:pPr>
      <w:r w:rsidRPr="006316EA">
        <w:rPr>
          <w:b/>
          <w:bCs/>
          <w:color w:val="141413"/>
          <w:szCs w:val="22"/>
          <w:lang w:val="es-ES_tradnl" w:eastAsia="es-CO"/>
        </w:rPr>
        <w:t>• Diccionario de datos</w:t>
      </w:r>
      <w:r w:rsidRPr="006316EA">
        <w:rPr>
          <w:color w:val="141413"/>
          <w:szCs w:val="22"/>
          <w:lang w:val="es-ES_tradnl" w:eastAsia="es-CO"/>
        </w:rPr>
        <w:t>, que almacena metadatos acerca de la estructura de la base de datos, en particular, el esquema de la base de datos.</w:t>
      </w:r>
    </w:p>
    <w:p w14:paraId="5D0FA1B1" w14:textId="77777777" w:rsidR="00D801B5" w:rsidRDefault="00D801B5" w:rsidP="00D801B5">
      <w:pPr>
        <w:widowControl w:val="0"/>
        <w:autoSpaceDE w:val="0"/>
        <w:autoSpaceDN w:val="0"/>
        <w:adjustRightInd w:val="0"/>
        <w:spacing w:after="240" w:line="340" w:lineRule="atLeast"/>
        <w:jc w:val="both"/>
        <w:rPr>
          <w:sz w:val="28"/>
          <w:lang w:val="es-ES_tradnl" w:eastAsia="es-CO"/>
        </w:rPr>
      </w:pPr>
      <w:r w:rsidRPr="006316EA">
        <w:rPr>
          <w:b/>
          <w:bCs/>
          <w:color w:val="141413"/>
          <w:szCs w:val="22"/>
          <w:lang w:val="es-ES_tradnl" w:eastAsia="es-CO"/>
        </w:rPr>
        <w:t>• Índices</w:t>
      </w:r>
      <w:r w:rsidRPr="006316EA">
        <w:rPr>
          <w:color w:val="141413"/>
          <w:szCs w:val="22"/>
          <w:lang w:val="es-ES_tradnl" w:eastAsia="es-CO"/>
        </w:rPr>
        <w:t>, que proporcionan acceso rápido a elementos de datos que tienen valores particulares.</w:t>
      </w:r>
    </w:p>
    <w:p w14:paraId="3BBAF39E" w14:textId="77777777" w:rsidR="00D801B5" w:rsidRDefault="00D801B5" w:rsidP="00D801B5">
      <w:pPr>
        <w:widowControl w:val="0"/>
        <w:autoSpaceDE w:val="0"/>
        <w:autoSpaceDN w:val="0"/>
        <w:adjustRightInd w:val="0"/>
        <w:spacing w:after="240" w:line="340" w:lineRule="atLeast"/>
        <w:jc w:val="both"/>
        <w:rPr>
          <w:sz w:val="28"/>
          <w:lang w:val="es-ES_tradnl" w:eastAsia="es-CO"/>
        </w:rPr>
      </w:pPr>
    </w:p>
    <w:p w14:paraId="02F44501" w14:textId="77777777" w:rsidR="003B6B60" w:rsidRPr="006316EA" w:rsidRDefault="003B6B60" w:rsidP="00D801B5">
      <w:pPr>
        <w:widowControl w:val="0"/>
        <w:autoSpaceDE w:val="0"/>
        <w:autoSpaceDN w:val="0"/>
        <w:adjustRightInd w:val="0"/>
        <w:spacing w:after="240" w:line="340" w:lineRule="atLeast"/>
        <w:jc w:val="both"/>
        <w:rPr>
          <w:sz w:val="28"/>
          <w:lang w:val="es-ES_tradnl" w:eastAsia="es-CO"/>
        </w:rPr>
      </w:pPr>
    </w:p>
    <w:p w14:paraId="0E20D8F5" w14:textId="77777777" w:rsidR="00D801B5" w:rsidRPr="006316EA" w:rsidRDefault="00D801B5" w:rsidP="00D80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Cs w:val="22"/>
          <w:lang w:val="es-ES_tradnl" w:eastAsia="es-CO"/>
        </w:rPr>
      </w:pPr>
      <w:r w:rsidRPr="006316EA">
        <w:rPr>
          <w:color w:val="141413"/>
          <w:szCs w:val="22"/>
          <w:lang w:val="es-ES_tradnl" w:eastAsia="es-CO"/>
        </w:rPr>
        <w:lastRenderedPageBreak/>
        <w:t>Procesador de consultas</w:t>
      </w:r>
    </w:p>
    <w:p w14:paraId="1D2FD957" w14:textId="77777777" w:rsidR="00D801B5" w:rsidRPr="006316EA" w:rsidRDefault="00D801B5" w:rsidP="00D80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Cs w:val="22"/>
          <w:lang w:val="es-ES_tradnl" w:eastAsia="es-CO"/>
        </w:rPr>
      </w:pPr>
    </w:p>
    <w:p w14:paraId="4FB1AA22" w14:textId="77777777" w:rsidR="00D801B5" w:rsidRPr="006316EA" w:rsidRDefault="00D801B5" w:rsidP="00D80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Cs w:val="22"/>
          <w:lang w:val="es-ES_tradnl" w:eastAsia="es-CO"/>
        </w:rPr>
      </w:pPr>
      <w:r w:rsidRPr="006316EA">
        <w:rPr>
          <w:color w:val="141413"/>
          <w:szCs w:val="22"/>
          <w:lang w:val="es-ES_tradnl" w:eastAsia="es-CO"/>
        </w:rPr>
        <w:t>Los componentes del procesador de consultas incluyen:</w:t>
      </w:r>
    </w:p>
    <w:p w14:paraId="6DD8B7C9" w14:textId="77777777" w:rsidR="00D801B5" w:rsidRPr="006316EA" w:rsidRDefault="00D801B5" w:rsidP="00D80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Cs w:val="22"/>
          <w:lang w:val="es-ES_tradnl" w:eastAsia="es-CO"/>
        </w:rPr>
      </w:pPr>
    </w:p>
    <w:p w14:paraId="2E0F8744" w14:textId="77777777" w:rsidR="00D801B5" w:rsidRPr="006316EA" w:rsidRDefault="00D801B5" w:rsidP="00D80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Cs w:val="22"/>
          <w:lang w:val="es-ES_tradnl" w:eastAsia="es-CO"/>
        </w:rPr>
      </w:pPr>
      <w:r w:rsidRPr="006316EA">
        <w:rPr>
          <w:b/>
          <w:bCs/>
          <w:color w:val="141413"/>
          <w:szCs w:val="22"/>
          <w:lang w:val="es-ES_tradnl" w:eastAsia="es-CO"/>
        </w:rPr>
        <w:t>• Intérprete del LDD</w:t>
      </w:r>
      <w:r w:rsidRPr="006316EA">
        <w:rPr>
          <w:color w:val="141413"/>
          <w:szCs w:val="22"/>
          <w:lang w:val="es-ES_tradnl" w:eastAsia="es-CO"/>
        </w:rPr>
        <w:t>, que interpreta las instrucciones del LDD y registra las definiciones en el diccionario de datos.</w:t>
      </w:r>
    </w:p>
    <w:p w14:paraId="24C50F40" w14:textId="77777777" w:rsidR="00D801B5" w:rsidRPr="006316EA" w:rsidRDefault="00D801B5" w:rsidP="00D80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Cs w:val="22"/>
          <w:lang w:val="es-ES_tradnl" w:eastAsia="es-CO"/>
        </w:rPr>
      </w:pPr>
    </w:p>
    <w:p w14:paraId="36E6D208" w14:textId="77777777" w:rsidR="00D801B5" w:rsidRPr="006316EA" w:rsidRDefault="00D801B5" w:rsidP="00D80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Cs w:val="22"/>
          <w:lang w:val="es-ES_tradnl" w:eastAsia="es-CO"/>
        </w:rPr>
      </w:pPr>
      <w:r w:rsidRPr="006316EA">
        <w:rPr>
          <w:b/>
          <w:bCs/>
          <w:color w:val="141413"/>
          <w:szCs w:val="22"/>
          <w:lang w:val="es-ES_tradnl" w:eastAsia="es-CO"/>
        </w:rPr>
        <w:t>• Compilador del LMD</w:t>
      </w:r>
      <w:r w:rsidRPr="006316EA">
        <w:rPr>
          <w:color w:val="141413"/>
          <w:szCs w:val="22"/>
          <w:lang w:val="es-ES_tradnl" w:eastAsia="es-CO"/>
        </w:rPr>
        <w:t>, que traduce las instrucciones del LMD en un lenguaje de consultas a un plan de evaluación que consiste en instrucciones de bajo nivel que entiende el motor de evaluación de consultas.</w:t>
      </w:r>
    </w:p>
    <w:p w14:paraId="50145732" w14:textId="77777777" w:rsidR="00D801B5" w:rsidRPr="006316EA" w:rsidRDefault="00D801B5" w:rsidP="00D80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Cs w:val="22"/>
          <w:lang w:val="es-ES_tradnl" w:eastAsia="es-CO"/>
        </w:rPr>
      </w:pPr>
    </w:p>
    <w:p w14:paraId="3761EE49" w14:textId="77777777" w:rsidR="00D801B5" w:rsidRPr="006316EA" w:rsidRDefault="00D801B5" w:rsidP="00D80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Cs w:val="22"/>
          <w:lang w:val="es-ES_tradnl" w:eastAsia="es-CO"/>
        </w:rPr>
      </w:pPr>
      <w:r w:rsidRPr="006316EA">
        <w:rPr>
          <w:color w:val="141413"/>
          <w:szCs w:val="22"/>
          <w:lang w:val="es-ES_tradnl" w:eastAsia="es-CO"/>
        </w:rPr>
        <w:t xml:space="preserve">Una consulta se puede traducir habitualmente en varios planes de ejecución alternativos que proporcionan el mismo resultado. El compilador del LMD también realiza </w:t>
      </w:r>
      <w:r w:rsidRPr="006316EA">
        <w:rPr>
          <w:b/>
          <w:bCs/>
          <w:color w:val="141413"/>
          <w:szCs w:val="22"/>
          <w:lang w:val="es-ES_tradnl" w:eastAsia="es-CO"/>
        </w:rPr>
        <w:t>optimización de consultas</w:t>
      </w:r>
      <w:r w:rsidRPr="006316EA">
        <w:rPr>
          <w:color w:val="141413"/>
          <w:szCs w:val="22"/>
          <w:lang w:val="es-ES_tradnl" w:eastAsia="es-CO"/>
        </w:rPr>
        <w:t>, es decir, elige el plan de evaluación de menor coste de entre todas las alternativas.</w:t>
      </w:r>
    </w:p>
    <w:p w14:paraId="42FF272F" w14:textId="77777777" w:rsidR="00D801B5" w:rsidRPr="006316EA" w:rsidRDefault="00D801B5" w:rsidP="00D80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141413"/>
          <w:szCs w:val="22"/>
          <w:lang w:val="es-ES_tradnl" w:eastAsia="es-CO"/>
        </w:rPr>
      </w:pPr>
    </w:p>
    <w:p w14:paraId="518F068C" w14:textId="17785394" w:rsidR="00D801B5" w:rsidRPr="006316EA" w:rsidRDefault="00D801B5" w:rsidP="00D801B5">
      <w:pPr>
        <w:spacing w:line="360" w:lineRule="auto"/>
        <w:jc w:val="both"/>
        <w:rPr>
          <w:sz w:val="28"/>
        </w:rPr>
      </w:pPr>
      <w:r w:rsidRPr="006316EA">
        <w:rPr>
          <w:b/>
          <w:bCs/>
          <w:color w:val="141413"/>
          <w:szCs w:val="22"/>
          <w:lang w:val="es-ES_tradnl" w:eastAsia="es-CO"/>
        </w:rPr>
        <w:t>• Motor de evaluación de consultas</w:t>
      </w:r>
      <w:r w:rsidRPr="006316EA">
        <w:rPr>
          <w:color w:val="141413"/>
          <w:szCs w:val="22"/>
          <w:lang w:val="es-ES_tradnl" w:eastAsia="es-CO"/>
        </w:rPr>
        <w:t>, que ejecuta las instrucciones de bajo nivel generadas por el compilador del LMD.</w:t>
      </w:r>
      <w:r w:rsidR="006270AA">
        <w:rPr>
          <w:color w:val="141413"/>
          <w:szCs w:val="22"/>
          <w:lang w:val="es-ES_tradnl" w:eastAsia="es-CO"/>
        </w:rPr>
        <w:t xml:space="preserve"> </w:t>
      </w:r>
    </w:p>
    <w:p w14:paraId="76FB05D8" w14:textId="77777777" w:rsidR="00D801B5" w:rsidRDefault="009D6E90" w:rsidP="00D801B5">
      <w:pPr>
        <w:spacing w:line="360" w:lineRule="auto"/>
        <w:jc w:val="both"/>
        <w:rPr>
          <w:lang w:val="es-ES"/>
        </w:rPr>
      </w:pPr>
      <w:sdt>
        <w:sdtPr>
          <w:rPr>
            <w:lang w:val="es-ES"/>
          </w:rPr>
          <w:id w:val="-1711721735"/>
          <w:citation/>
        </w:sdtPr>
        <w:sdtEndPr/>
        <w:sdtContent>
          <w:r w:rsidR="00D801B5">
            <w:rPr>
              <w:lang w:val="es-ES"/>
            </w:rPr>
            <w:fldChar w:fldCharType="begin"/>
          </w:r>
          <w:r w:rsidR="00D801B5">
            <w:rPr>
              <w:lang w:val="es-ES_tradnl"/>
            </w:rPr>
            <w:instrText xml:space="preserve">CITATION Sil02 \p 11 \l 1034 </w:instrText>
          </w:r>
          <w:r w:rsidR="00D801B5">
            <w:rPr>
              <w:lang w:val="es-ES"/>
            </w:rPr>
            <w:fldChar w:fldCharType="separate"/>
          </w:r>
          <w:r w:rsidR="00D801B5" w:rsidRPr="00D801B5">
            <w:rPr>
              <w:noProof/>
              <w:lang w:val="es-ES_tradnl"/>
            </w:rPr>
            <w:t>(Silberschatz, Korth, &amp; Sudarshan, 2002, pág. 11)</w:t>
          </w:r>
          <w:r w:rsidR="00D801B5">
            <w:rPr>
              <w:lang w:val="es-ES"/>
            </w:rPr>
            <w:fldChar w:fldCharType="end"/>
          </w:r>
        </w:sdtContent>
      </w:sdt>
    </w:p>
    <w:p w14:paraId="2C0231D4" w14:textId="738B76A9" w:rsidR="004F7752" w:rsidRPr="003B6B60" w:rsidRDefault="009D6E90" w:rsidP="003B6B60">
      <w:pPr>
        <w:spacing w:line="360" w:lineRule="auto"/>
        <w:jc w:val="center"/>
        <w:rPr>
          <w:lang w:val="es-ES"/>
        </w:rPr>
      </w:pPr>
      <w:sdt>
        <w:sdtPr>
          <w:rPr>
            <w:lang w:val="es-ES"/>
          </w:rPr>
          <w:id w:val="1100837622"/>
          <w:citation/>
        </w:sdtPr>
        <w:sdtEndPr/>
        <w:sdtContent>
          <w:r w:rsidR="003B6B60">
            <w:rPr>
              <w:lang w:val="es-ES"/>
            </w:rPr>
            <w:fldChar w:fldCharType="begin"/>
          </w:r>
          <w:r w:rsidR="003B6B60">
            <w:rPr>
              <w:lang w:val="es-ES_tradnl"/>
            </w:rPr>
            <w:instrText xml:space="preserve">CITATION Sil02 \p 12 \l 1034 </w:instrText>
          </w:r>
          <w:r w:rsidR="003B6B60">
            <w:rPr>
              <w:lang w:val="es-ES"/>
            </w:rPr>
            <w:fldChar w:fldCharType="separate"/>
          </w:r>
          <w:r w:rsidR="003B6B60" w:rsidRPr="003B6B60">
            <w:rPr>
              <w:noProof/>
              <w:lang w:val="es-ES_tradnl"/>
            </w:rPr>
            <w:t>(Silberschatz, Korth, &amp; Sudarshan, 2002, pág. 12)</w:t>
          </w:r>
          <w:r w:rsidR="003B6B60">
            <w:rPr>
              <w:lang w:val="es-ES"/>
            </w:rPr>
            <w:fldChar w:fldCharType="end"/>
          </w:r>
        </w:sdtContent>
      </w:sdt>
      <w:r w:rsidR="003B6B60">
        <w:rPr>
          <w:noProof/>
          <w:lang w:val="es-ES_tradnl" w:eastAsia="es-ES_tradnl"/>
        </w:rPr>
        <w:drawing>
          <wp:anchor distT="0" distB="0" distL="114300" distR="114300" simplePos="0" relativeHeight="251658240" behindDoc="0" locked="0" layoutInCell="1" allowOverlap="1" wp14:anchorId="41E375D0" wp14:editId="3E8192D8">
            <wp:simplePos x="0" y="0"/>
            <wp:positionH relativeFrom="column">
              <wp:posOffset>-635</wp:posOffset>
            </wp:positionH>
            <wp:positionV relativeFrom="paragraph">
              <wp:posOffset>25400</wp:posOffset>
            </wp:positionV>
            <wp:extent cx="5486400" cy="4622800"/>
            <wp:effectExtent l="0" t="0" r="0" b="0"/>
            <wp:wrapTopAndBottom/>
            <wp:docPr id="1" name="Imagen 1" descr="Captura%20de%20pantalla%202017-02-22%20a%20la(s)%2012.09.07%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02-22%20a%20la(s)%2012.09.07%20a.m..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702" t="9829" r="1028" b="4720"/>
                    <a:stretch/>
                  </pic:blipFill>
                  <pic:spPr bwMode="auto">
                    <a:xfrm>
                      <a:off x="0" y="0"/>
                      <a:ext cx="5486400" cy="46228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4F7752" w:rsidRPr="003B6B60" w:rsidSect="002552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B5"/>
    <w:rsid w:val="002552A0"/>
    <w:rsid w:val="00383C98"/>
    <w:rsid w:val="003B6B60"/>
    <w:rsid w:val="006270AA"/>
    <w:rsid w:val="00870476"/>
    <w:rsid w:val="009D6E90"/>
    <w:rsid w:val="00D801B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E9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1B5"/>
    <w:rPr>
      <w:rFonts w:ascii="Times New Roman" w:eastAsia="Times New Roman" w:hAnsi="Times New Roman" w:cs="Times New Roman"/>
      <w:lang w:val="es-MX"/>
    </w:rPr>
  </w:style>
  <w:style w:type="paragraph" w:styleId="Ttulo1">
    <w:name w:val="heading 1"/>
    <w:basedOn w:val="Normal"/>
    <w:next w:val="Normal"/>
    <w:link w:val="Ttulo1Car"/>
    <w:autoRedefine/>
    <w:uiPriority w:val="9"/>
    <w:qFormat/>
    <w:rsid w:val="00D801B5"/>
    <w:pPr>
      <w:autoSpaceDE w:val="0"/>
      <w:autoSpaceDN w:val="0"/>
      <w:adjustRightInd w:val="0"/>
      <w:spacing w:line="360" w:lineRule="auto"/>
      <w:outlineLvl w:val="0"/>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01B5"/>
    <w:rPr>
      <w:rFonts w:ascii="Times New Roman" w:eastAsia="Times New Roman" w:hAnsi="Times New Roman" w:cs="Times New Roman"/>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9996">
      <w:bodyDiv w:val="1"/>
      <w:marLeft w:val="0"/>
      <w:marRight w:val="0"/>
      <w:marTop w:val="0"/>
      <w:marBottom w:val="0"/>
      <w:divBdr>
        <w:top w:val="none" w:sz="0" w:space="0" w:color="auto"/>
        <w:left w:val="none" w:sz="0" w:space="0" w:color="auto"/>
        <w:bottom w:val="none" w:sz="0" w:space="0" w:color="auto"/>
        <w:right w:val="none" w:sz="0" w:space="0" w:color="auto"/>
      </w:divBdr>
    </w:div>
    <w:div w:id="590890880">
      <w:bodyDiv w:val="1"/>
      <w:marLeft w:val="0"/>
      <w:marRight w:val="0"/>
      <w:marTop w:val="0"/>
      <w:marBottom w:val="0"/>
      <w:divBdr>
        <w:top w:val="none" w:sz="0" w:space="0" w:color="auto"/>
        <w:left w:val="none" w:sz="0" w:space="0" w:color="auto"/>
        <w:bottom w:val="none" w:sz="0" w:space="0" w:color="auto"/>
        <w:right w:val="none" w:sz="0" w:space="0" w:color="auto"/>
      </w:divBdr>
    </w:div>
    <w:div w:id="1213423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Sil02</b:Tag>
    <b:SourceType>Book</b:SourceType>
    <b:Guid>{9BCBF75B-E8CA-604A-A6FE-AD89FDC141C5}</b:Guid>
    <b:Title>Fundamentos de bases de datos</b:Title>
    <b:City>Madrid</b:City>
    <b:Publisher>McGRAW-HILL</b:Publisher>
    <b:Year>2002</b:Year>
    <b:Author>
      <b:Author>
        <b:NameList>
          <b:Person>
            <b:Last>Silberschatz</b:Last>
            <b:First>Abraham</b:First>
          </b:Person>
          <b:Person>
            <b:Last>Korth</b:Last>
            <b:Middle>F</b:Middle>
            <b:First>Henry</b:First>
          </b:Person>
          <b:Person>
            <b:Last>Sudarshan</b:Last>
            <b:First>S</b:First>
          </b:Person>
        </b:NameList>
      </b:Author>
    </b:Author>
    <b:RefOrder>1</b:RefOrder>
  </b:Source>
</b:Sources>
</file>

<file path=customXml/itemProps1.xml><?xml version="1.0" encoding="utf-8"?>
<ds:datastoreItem xmlns:ds="http://schemas.openxmlformats.org/officeDocument/2006/customXml" ds:itemID="{E7422647-A172-FF47-B8E8-B7287D5E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477</Words>
  <Characters>2627</Characters>
  <Application>Microsoft Macintosh Word</Application>
  <DocSecurity>0</DocSecurity>
  <Lines>21</Lines>
  <Paragraphs>6</Paragraphs>
  <ScaleCrop>false</ScaleCrop>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5</cp:revision>
  <dcterms:created xsi:type="dcterms:W3CDTF">2017-02-22T06:08:00Z</dcterms:created>
  <dcterms:modified xsi:type="dcterms:W3CDTF">2017-02-22T06:47:00Z</dcterms:modified>
</cp:coreProperties>
</file>