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4"/>
        <w:tblW w:w="10916" w:type="dxa"/>
        <w:tblInd w:w="-885" w:type="dxa"/>
        <w:tblLayout w:type="fixed"/>
        <w:tblLook w:val="04A0"/>
      </w:tblPr>
      <w:tblGrid>
        <w:gridCol w:w="1702"/>
        <w:gridCol w:w="1701"/>
        <w:gridCol w:w="2410"/>
        <w:gridCol w:w="2977"/>
        <w:gridCol w:w="2126"/>
      </w:tblGrid>
      <w:tr w:rsidR="00185E9B" w:rsidTr="00185E9B">
        <w:trPr>
          <w:cnfStyle w:val="100000000000"/>
        </w:trPr>
        <w:tc>
          <w:tcPr>
            <w:cnfStyle w:val="001000000000"/>
            <w:tcW w:w="1702" w:type="dxa"/>
          </w:tcPr>
          <w:p w:rsidR="00185E9B" w:rsidRDefault="00185E9B">
            <w:r>
              <w:t>Drug name</w:t>
            </w:r>
          </w:p>
        </w:tc>
        <w:tc>
          <w:tcPr>
            <w:tcW w:w="1701" w:type="dxa"/>
          </w:tcPr>
          <w:p w:rsidR="00185E9B" w:rsidRDefault="00185E9B">
            <w:pPr>
              <w:cnfStyle w:val="100000000000"/>
            </w:pPr>
            <w:r>
              <w:t>Active Ingredient</w:t>
            </w:r>
          </w:p>
        </w:tc>
        <w:tc>
          <w:tcPr>
            <w:tcW w:w="2410" w:type="dxa"/>
          </w:tcPr>
          <w:p w:rsidR="00185E9B" w:rsidRDefault="00185E9B">
            <w:pPr>
              <w:cnfStyle w:val="100000000000"/>
            </w:pPr>
            <w:r>
              <w:t>Purpose</w:t>
            </w:r>
          </w:p>
        </w:tc>
        <w:tc>
          <w:tcPr>
            <w:tcW w:w="2977" w:type="dxa"/>
          </w:tcPr>
          <w:p w:rsidR="00185E9B" w:rsidRDefault="00185E9B">
            <w:pPr>
              <w:cnfStyle w:val="100000000000"/>
            </w:pPr>
            <w:r>
              <w:t>Contraindications</w:t>
            </w:r>
          </w:p>
        </w:tc>
        <w:tc>
          <w:tcPr>
            <w:tcW w:w="2126" w:type="dxa"/>
          </w:tcPr>
          <w:p w:rsidR="00185E9B" w:rsidRDefault="00185E9B" w:rsidP="009A3C13">
            <w:pPr>
              <w:cnfStyle w:val="100000000000"/>
            </w:pPr>
            <w:r>
              <w:t>Dose/route of administration</w:t>
            </w:r>
            <w:r w:rsidR="006E1A79">
              <w:t>/ Withdrawal time</w:t>
            </w:r>
          </w:p>
        </w:tc>
      </w:tr>
      <w:tr w:rsidR="00185E9B" w:rsidTr="00185E9B">
        <w:trPr>
          <w:cnfStyle w:val="000000100000"/>
        </w:trPr>
        <w:tc>
          <w:tcPr>
            <w:cnfStyle w:val="001000000000"/>
            <w:tcW w:w="1702" w:type="dxa"/>
          </w:tcPr>
          <w:p w:rsidR="00185E9B" w:rsidRPr="00FD2494" w:rsidRDefault="00185E9B" w:rsidP="00DF084A">
            <w:pPr>
              <w:spacing w:after="160" w:line="259" w:lineRule="auto"/>
              <w:rPr>
                <w:rFonts w:ascii="Cambria" w:hAnsi="Cambria"/>
                <w:lang w:val="en-TT"/>
              </w:rPr>
            </w:pPr>
            <w:proofErr w:type="spellStart"/>
            <w:r w:rsidRPr="00FD2494">
              <w:rPr>
                <w:rFonts w:ascii="Cambria" w:hAnsi="Cambria"/>
                <w:lang w:val="en-TT"/>
              </w:rPr>
              <w:t>Cefazolin</w:t>
            </w:r>
            <w:proofErr w:type="spellEnd"/>
            <w:r w:rsidRPr="00FD2494">
              <w:rPr>
                <w:rFonts w:ascii="Cambria" w:hAnsi="Cambria"/>
                <w:lang w:val="en-TT"/>
              </w:rPr>
              <w:t xml:space="preserve"> for injection, USP</w:t>
            </w:r>
          </w:p>
          <w:p w:rsidR="00185E9B" w:rsidRPr="00FD2494" w:rsidRDefault="00185E9B" w:rsidP="00DF084A">
            <w:pPr>
              <w:spacing w:after="160" w:line="259" w:lineRule="auto"/>
              <w:rPr>
                <w:rFonts w:ascii="Cambria" w:hAnsi="Cambria"/>
                <w:lang w:val="en-TT"/>
              </w:rPr>
            </w:pPr>
          </w:p>
        </w:tc>
        <w:tc>
          <w:tcPr>
            <w:tcW w:w="1701" w:type="dxa"/>
          </w:tcPr>
          <w:p w:rsidR="00185E9B" w:rsidRDefault="00185E9B">
            <w:pPr>
              <w:cnfStyle w:val="000000100000"/>
            </w:pPr>
            <w:r>
              <w:t>1</w:t>
            </w:r>
            <w:r w:rsidRPr="004F56E6">
              <w:rPr>
                <w:vertAlign w:val="superscript"/>
              </w:rPr>
              <w:t>st</w:t>
            </w:r>
            <w:r>
              <w:t xml:space="preserve"> generation cephalosporin antibiotics</w:t>
            </w:r>
          </w:p>
        </w:tc>
        <w:tc>
          <w:tcPr>
            <w:tcW w:w="2410" w:type="dxa"/>
          </w:tcPr>
          <w:p w:rsidR="00185E9B" w:rsidRDefault="00185E9B">
            <w:pPr>
              <w:cnfStyle w:val="000000100000"/>
            </w:pPr>
            <w:r>
              <w:t xml:space="preserve">Used to 1hr </w:t>
            </w:r>
            <w:proofErr w:type="spellStart"/>
            <w:r>
              <w:t>prophylatically</w:t>
            </w:r>
            <w:proofErr w:type="spellEnd"/>
            <w:r>
              <w:t xml:space="preserve"> before surgery</w:t>
            </w:r>
          </w:p>
        </w:tc>
        <w:tc>
          <w:tcPr>
            <w:tcW w:w="2977" w:type="dxa"/>
          </w:tcPr>
          <w:p w:rsidR="00185E9B" w:rsidRDefault="00185E9B">
            <w:pPr>
              <w:cnfStyle w:val="000000100000"/>
            </w:pPr>
            <w:r>
              <w:t xml:space="preserve">Potential additive </w:t>
            </w:r>
            <w:proofErr w:type="spellStart"/>
            <w:r>
              <w:t>nephrotoxicity</w:t>
            </w:r>
            <w:proofErr w:type="spellEnd"/>
            <w:r>
              <w:t xml:space="preserve"> if </w:t>
            </w:r>
            <w:proofErr w:type="spellStart"/>
            <w:r>
              <w:t>cephalosporins</w:t>
            </w:r>
            <w:proofErr w:type="spellEnd"/>
            <w:r>
              <w:t xml:space="preserve"> are used concurrently with </w:t>
            </w:r>
            <w:proofErr w:type="spellStart"/>
            <w:r>
              <w:t>pareneteral</w:t>
            </w:r>
            <w:proofErr w:type="spellEnd"/>
            <w:r>
              <w:t xml:space="preserve"> </w:t>
            </w:r>
            <w:proofErr w:type="spellStart"/>
            <w:r>
              <w:t>aminoglycosides</w:t>
            </w:r>
            <w:proofErr w:type="spellEnd"/>
            <w:r>
              <w:t xml:space="preserve"> or other </w:t>
            </w:r>
            <w:proofErr w:type="spellStart"/>
            <w:r>
              <w:t>nephotoxic</w:t>
            </w:r>
            <w:proofErr w:type="spellEnd"/>
            <w:r>
              <w:t xml:space="preserve"> drugs </w:t>
            </w:r>
          </w:p>
        </w:tc>
        <w:tc>
          <w:tcPr>
            <w:tcW w:w="2126" w:type="dxa"/>
          </w:tcPr>
          <w:p w:rsidR="00185E9B" w:rsidRDefault="00185E9B" w:rsidP="009A3C13">
            <w:pPr>
              <w:cnfStyle w:val="000000100000"/>
            </w:pPr>
            <w:r>
              <w:t>20-25mg/</w:t>
            </w:r>
            <w:proofErr w:type="spellStart"/>
            <w:r>
              <w:t>kg,IM</w:t>
            </w:r>
            <w:proofErr w:type="spellEnd"/>
            <w:r>
              <w:t xml:space="preserve"> or  IV</w:t>
            </w:r>
          </w:p>
          <w:p w:rsidR="00A1693F" w:rsidRDefault="00A1693F" w:rsidP="009A3C13">
            <w:pPr>
              <w:cnfStyle w:val="000000100000"/>
            </w:pPr>
          </w:p>
        </w:tc>
      </w:tr>
      <w:tr w:rsidR="00185E9B" w:rsidTr="00185E9B">
        <w:trPr>
          <w:cnfStyle w:val="000000010000"/>
        </w:trPr>
        <w:tc>
          <w:tcPr>
            <w:cnfStyle w:val="001000000000"/>
            <w:tcW w:w="1702" w:type="dxa"/>
          </w:tcPr>
          <w:p w:rsidR="00185E9B" w:rsidRPr="00FD2494" w:rsidRDefault="00185E9B" w:rsidP="00DF084A">
            <w:pPr>
              <w:spacing w:after="160" w:line="259" w:lineRule="auto"/>
              <w:rPr>
                <w:rFonts w:ascii="Cambria" w:hAnsi="Cambria"/>
                <w:lang w:val="en-TT"/>
              </w:rPr>
            </w:pPr>
            <w:proofErr w:type="spellStart"/>
            <w:r w:rsidRPr="00FD2494">
              <w:rPr>
                <w:rFonts w:ascii="Cambria" w:hAnsi="Cambria"/>
                <w:lang w:val="en-TT"/>
              </w:rPr>
              <w:t>Micotil</w:t>
            </w:r>
            <w:proofErr w:type="spellEnd"/>
            <w:r w:rsidRPr="00FD2494">
              <w:rPr>
                <w:rFonts w:ascii="Cambria" w:hAnsi="Cambria"/>
                <w:lang w:val="en-TT"/>
              </w:rPr>
              <w:t xml:space="preserve"> 300</w:t>
            </w:r>
          </w:p>
          <w:p w:rsidR="00185E9B" w:rsidRPr="00FD2494" w:rsidRDefault="00185E9B" w:rsidP="00DF084A">
            <w:pPr>
              <w:spacing w:after="160" w:line="259" w:lineRule="auto"/>
              <w:rPr>
                <w:rFonts w:ascii="Cambria" w:hAnsi="Cambria"/>
                <w:lang w:val="en-TT"/>
              </w:rPr>
            </w:pPr>
          </w:p>
        </w:tc>
        <w:tc>
          <w:tcPr>
            <w:tcW w:w="1701" w:type="dxa"/>
          </w:tcPr>
          <w:p w:rsidR="00185E9B" w:rsidRDefault="00185E9B">
            <w:pPr>
              <w:cnfStyle w:val="000000010000"/>
            </w:pPr>
            <w:r>
              <w:rPr>
                <w:rFonts w:ascii="Segoe UI" w:hAnsi="Segoe UI" w:cs="Segoe UI"/>
                <w:color w:val="484848"/>
                <w:shd w:val="clear" w:color="auto" w:fill="FFFFFF"/>
              </w:rPr>
              <w:t xml:space="preserve">antibiotic </w:t>
            </w:r>
            <w:proofErr w:type="spellStart"/>
            <w:r>
              <w:rPr>
                <w:rFonts w:ascii="Segoe UI" w:hAnsi="Segoe UI" w:cs="Segoe UI"/>
                <w:color w:val="484848"/>
                <w:shd w:val="clear" w:color="auto" w:fill="FFFFFF"/>
              </w:rPr>
              <w:t>tilmicosin</w:t>
            </w:r>
            <w:proofErr w:type="spellEnd"/>
          </w:p>
        </w:tc>
        <w:tc>
          <w:tcPr>
            <w:tcW w:w="2410" w:type="dxa"/>
          </w:tcPr>
          <w:p w:rsidR="00185E9B" w:rsidRDefault="00185E9B">
            <w:pPr>
              <w:cnfStyle w:val="000000010000"/>
              <w:rPr>
                <w:rFonts w:ascii="Segoe UI" w:hAnsi="Segoe UI" w:cs="Segoe UI"/>
                <w:color w:val="484848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484848"/>
                <w:shd w:val="clear" w:color="auto" w:fill="FFFFFF"/>
              </w:rPr>
              <w:t>Micotil</w:t>
            </w:r>
            <w:proofErr w:type="spellEnd"/>
            <w:r>
              <w:rPr>
                <w:rFonts w:ascii="Segoe UI" w:hAnsi="Segoe UI" w:cs="Segoe UI"/>
                <w:color w:val="484848"/>
                <w:shd w:val="clear" w:color="auto" w:fill="FFFFFF"/>
              </w:rPr>
              <w:t xml:space="preserve"> is indicated for the treatment of bovine respiratory disease (BRD) associated with </w:t>
            </w:r>
            <w:proofErr w:type="spellStart"/>
            <w:r>
              <w:rPr>
                <w:rFonts w:ascii="Segoe UI" w:hAnsi="Segoe UI" w:cs="Segoe UI"/>
                <w:i/>
                <w:iCs/>
                <w:color w:val="484848"/>
                <w:shd w:val="clear" w:color="auto" w:fill="FFFFFF"/>
              </w:rPr>
              <w:t>Mannheimia</w:t>
            </w:r>
            <w:proofErr w:type="spellEnd"/>
            <w:r>
              <w:rPr>
                <w:rFonts w:ascii="Segoe UI" w:hAnsi="Segoe UI" w:cs="Segoe UI"/>
                <w:i/>
                <w:iCs/>
                <w:color w:val="48484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iCs/>
                <w:color w:val="484848"/>
                <w:shd w:val="clear" w:color="auto" w:fill="FFFFFF"/>
              </w:rPr>
              <w:t>haemolytica</w:t>
            </w:r>
            <w:proofErr w:type="spellEnd"/>
            <w:r>
              <w:rPr>
                <w:rFonts w:ascii="Segoe UI" w:hAnsi="Segoe UI" w:cs="Segoe UI"/>
                <w:i/>
                <w:iCs/>
                <w:color w:val="484848"/>
                <w:shd w:val="clear" w:color="auto" w:fill="FFFFFF"/>
              </w:rPr>
              <w:t xml:space="preserve">, P. </w:t>
            </w:r>
            <w:proofErr w:type="spellStart"/>
            <w:r>
              <w:rPr>
                <w:rFonts w:ascii="Segoe UI" w:hAnsi="Segoe UI" w:cs="Segoe UI"/>
                <w:i/>
                <w:iCs/>
                <w:color w:val="484848"/>
                <w:shd w:val="clear" w:color="auto" w:fill="FFFFFF"/>
              </w:rPr>
              <w:t>multocida</w:t>
            </w:r>
            <w:proofErr w:type="spellEnd"/>
            <w:r>
              <w:rPr>
                <w:rFonts w:ascii="Segoe UI" w:hAnsi="Segoe UI" w:cs="Segoe UI"/>
                <w:color w:val="484848"/>
                <w:shd w:val="clear" w:color="auto" w:fill="FFFFFF"/>
              </w:rPr>
              <w:t> and </w:t>
            </w:r>
            <w:proofErr w:type="spellStart"/>
            <w:r>
              <w:rPr>
                <w:rFonts w:ascii="Segoe UI" w:hAnsi="Segoe UI" w:cs="Segoe UI"/>
                <w:i/>
                <w:iCs/>
                <w:color w:val="484848"/>
                <w:shd w:val="clear" w:color="auto" w:fill="FFFFFF"/>
              </w:rPr>
              <w:t>Histophilus</w:t>
            </w:r>
            <w:proofErr w:type="spellEnd"/>
            <w:r>
              <w:rPr>
                <w:rFonts w:ascii="Segoe UI" w:hAnsi="Segoe UI" w:cs="Segoe UI"/>
                <w:i/>
                <w:iCs/>
                <w:color w:val="48484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iCs/>
                <w:color w:val="484848"/>
                <w:shd w:val="clear" w:color="auto" w:fill="FFFFFF"/>
              </w:rPr>
              <w:t>somni</w:t>
            </w:r>
            <w:proofErr w:type="spellEnd"/>
            <w:r>
              <w:rPr>
                <w:rFonts w:ascii="Segoe UI" w:hAnsi="Segoe UI" w:cs="Segoe UI"/>
                <w:color w:val="484848"/>
                <w:shd w:val="clear" w:color="auto" w:fill="FFFFFF"/>
              </w:rPr>
              <w:t> and for the treatment of ovine respiratory disease (ORD) associated with </w:t>
            </w:r>
            <w:r>
              <w:rPr>
                <w:rFonts w:ascii="Segoe UI" w:hAnsi="Segoe UI" w:cs="Segoe UI"/>
                <w:i/>
                <w:iCs/>
                <w:color w:val="484848"/>
                <w:shd w:val="clear" w:color="auto" w:fill="FFFFFF"/>
              </w:rPr>
              <w:t xml:space="preserve">M. </w:t>
            </w:r>
            <w:proofErr w:type="spellStart"/>
            <w:r>
              <w:rPr>
                <w:rFonts w:ascii="Segoe UI" w:hAnsi="Segoe UI" w:cs="Segoe UI"/>
                <w:i/>
                <w:iCs/>
                <w:color w:val="484848"/>
                <w:shd w:val="clear" w:color="auto" w:fill="FFFFFF"/>
              </w:rPr>
              <w:t>haemolytica</w:t>
            </w:r>
            <w:proofErr w:type="spellEnd"/>
            <w:r>
              <w:rPr>
                <w:rFonts w:ascii="Segoe UI" w:hAnsi="Segoe UI" w:cs="Segoe UI"/>
                <w:color w:val="484848"/>
                <w:shd w:val="clear" w:color="auto" w:fill="FFFFFF"/>
              </w:rPr>
              <w:t xml:space="preserve">. </w:t>
            </w:r>
          </w:p>
          <w:p w:rsidR="00185E9B" w:rsidRDefault="00185E9B">
            <w:pPr>
              <w:cnfStyle w:val="000000010000"/>
            </w:pPr>
          </w:p>
        </w:tc>
        <w:tc>
          <w:tcPr>
            <w:tcW w:w="2977" w:type="dxa"/>
          </w:tcPr>
          <w:p w:rsidR="00185E9B" w:rsidRPr="00185E9B" w:rsidRDefault="00185E9B">
            <w:pPr>
              <w:cnfStyle w:val="000000010000"/>
              <w:rPr>
                <w:rFonts w:ascii="Segoe UI" w:hAnsi="Segoe UI" w:cs="Segoe UI"/>
                <w:bCs/>
                <w:color w:val="484848"/>
                <w:shd w:val="clear" w:color="auto" w:fill="FFFFFF"/>
              </w:rPr>
            </w:pPr>
            <w:r w:rsidRPr="00185E9B">
              <w:rPr>
                <w:rFonts w:ascii="Segoe UI" w:hAnsi="Segoe UI" w:cs="Segoe UI"/>
                <w:bCs/>
                <w:color w:val="484848"/>
                <w:shd w:val="clear" w:color="auto" w:fill="FFFFFF"/>
              </w:rPr>
              <w:t xml:space="preserve">1. Do not administer intravenously to cattle or sheep. </w:t>
            </w:r>
          </w:p>
          <w:p w:rsidR="00185E9B" w:rsidRPr="00185E9B" w:rsidRDefault="00185E9B">
            <w:pPr>
              <w:cnfStyle w:val="000000010000"/>
              <w:rPr>
                <w:rFonts w:ascii="Segoe UI" w:hAnsi="Segoe UI" w:cs="Segoe UI"/>
                <w:bCs/>
                <w:color w:val="484848"/>
                <w:shd w:val="clear" w:color="auto" w:fill="FFFFFF"/>
              </w:rPr>
            </w:pPr>
            <w:r w:rsidRPr="00185E9B">
              <w:rPr>
                <w:rFonts w:ascii="Segoe UI" w:hAnsi="Segoe UI" w:cs="Segoe UI"/>
                <w:bCs/>
                <w:color w:val="484848"/>
                <w:shd w:val="clear" w:color="auto" w:fill="FFFFFF"/>
              </w:rPr>
              <w:t>2. Intravenous injection in cattle or sheep will be fatal.</w:t>
            </w:r>
          </w:p>
          <w:p w:rsidR="00185E9B" w:rsidRPr="00185E9B" w:rsidRDefault="00185E9B">
            <w:pPr>
              <w:cnfStyle w:val="000000010000"/>
              <w:rPr>
                <w:rFonts w:ascii="Segoe UI" w:hAnsi="Segoe UI" w:cs="Segoe UI"/>
                <w:bCs/>
                <w:color w:val="484848"/>
                <w:shd w:val="clear" w:color="auto" w:fill="FFFFFF"/>
              </w:rPr>
            </w:pPr>
            <w:r w:rsidRPr="00185E9B">
              <w:rPr>
                <w:rFonts w:ascii="Segoe UI" w:hAnsi="Segoe UI" w:cs="Segoe UI"/>
                <w:bCs/>
                <w:color w:val="484848"/>
                <w:shd w:val="clear" w:color="auto" w:fill="FFFFFF"/>
              </w:rPr>
              <w:t>3. Do not use in lambs less than 15 kg body weight</w:t>
            </w:r>
          </w:p>
          <w:p w:rsidR="00185E9B" w:rsidRPr="00185E9B" w:rsidRDefault="00185E9B">
            <w:pPr>
              <w:cnfStyle w:val="000000010000"/>
              <w:rPr>
                <w:rFonts w:ascii="Segoe UI" w:hAnsi="Segoe UI" w:cs="Segoe UI"/>
                <w:bCs/>
                <w:color w:val="484848"/>
                <w:shd w:val="clear" w:color="auto" w:fill="FFFFFF"/>
              </w:rPr>
            </w:pPr>
          </w:p>
          <w:p w:rsidR="00185E9B" w:rsidRPr="00185E9B" w:rsidRDefault="00185E9B">
            <w:pPr>
              <w:cnfStyle w:val="000000010000"/>
              <w:rPr>
                <w:rFonts w:ascii="Segoe UI" w:hAnsi="Segoe UI" w:cs="Segoe UI"/>
                <w:bCs/>
                <w:color w:val="484848"/>
                <w:shd w:val="clear" w:color="auto" w:fill="FFFFFF"/>
              </w:rPr>
            </w:pPr>
            <w:r w:rsidRPr="00185E9B">
              <w:rPr>
                <w:rFonts w:ascii="Segoe UI" w:hAnsi="Segoe UI" w:cs="Segoe UI"/>
                <w:bCs/>
                <w:color w:val="484848"/>
                <w:shd w:val="clear" w:color="auto" w:fill="FFFFFF"/>
              </w:rPr>
              <w:t xml:space="preserve"> 4. Do not administer to animals other than cattle or sheep. </w:t>
            </w:r>
          </w:p>
          <w:p w:rsidR="00185E9B" w:rsidRDefault="00185E9B">
            <w:pPr>
              <w:cnfStyle w:val="000000010000"/>
            </w:pPr>
            <w:proofErr w:type="gramStart"/>
            <w:r w:rsidRPr="00185E9B">
              <w:rPr>
                <w:rFonts w:ascii="Segoe UI" w:hAnsi="Segoe UI" w:cs="Segoe UI"/>
                <w:bCs/>
                <w:color w:val="484848"/>
                <w:shd w:val="clear" w:color="auto" w:fill="FFFFFF"/>
              </w:rPr>
              <w:t>5.Injection</w:t>
            </w:r>
            <w:proofErr w:type="gramEnd"/>
            <w:r w:rsidRPr="00185E9B">
              <w:rPr>
                <w:rFonts w:ascii="Segoe UI" w:hAnsi="Segoe UI" w:cs="Segoe UI"/>
                <w:bCs/>
                <w:color w:val="484848"/>
                <w:shd w:val="clear" w:color="auto" w:fill="FFFFFF"/>
              </w:rPr>
              <w:t xml:space="preserve"> of this antibiotic has been shown to be fatal in swine and non-human primates, and it may be fatal in horses and goats.</w:t>
            </w:r>
          </w:p>
        </w:tc>
        <w:tc>
          <w:tcPr>
            <w:tcW w:w="2126" w:type="dxa"/>
          </w:tcPr>
          <w:p w:rsidR="00185E9B" w:rsidRDefault="00185E9B" w:rsidP="009A3C13">
            <w:pPr>
              <w:pStyle w:val="NormalWeb"/>
              <w:shd w:val="clear" w:color="auto" w:fill="FFFFFF"/>
              <w:spacing w:before="0" w:beforeAutospacing="0" w:after="240" w:afterAutospacing="0"/>
              <w:cnfStyle w:val="000000010000"/>
              <w:rPr>
                <w:rFonts w:ascii="Segoe UI" w:hAnsi="Segoe UI" w:cs="Segoe UI"/>
                <w:color w:val="484848"/>
              </w:rPr>
            </w:pPr>
            <w:r>
              <w:rPr>
                <w:rFonts w:ascii="Segoe UI" w:hAnsi="Segoe UI" w:cs="Segoe UI"/>
                <w:b/>
                <w:bCs/>
                <w:color w:val="484848"/>
              </w:rPr>
              <w:t>In cattle</w:t>
            </w:r>
            <w:proofErr w:type="gramStart"/>
            <w:r>
              <w:rPr>
                <w:rFonts w:ascii="Segoe UI" w:hAnsi="Segoe UI" w:cs="Segoe UI"/>
                <w:b/>
                <w:bCs/>
                <w:color w:val="484848"/>
              </w:rPr>
              <w:t xml:space="preserve">, </w:t>
            </w:r>
            <w:r>
              <w:rPr>
                <w:rFonts w:ascii="Segoe UI" w:hAnsi="Segoe UI" w:cs="Segoe UI"/>
                <w:color w:val="484848"/>
              </w:rPr>
              <w:t> </w:t>
            </w:r>
            <w:proofErr w:type="spellStart"/>
            <w:r>
              <w:rPr>
                <w:rFonts w:ascii="Segoe UI" w:hAnsi="Segoe UI" w:cs="Segoe UI"/>
                <w:color w:val="484848"/>
              </w:rPr>
              <w:t>asingle</w:t>
            </w:r>
            <w:proofErr w:type="spellEnd"/>
            <w:proofErr w:type="gramEnd"/>
            <w:r>
              <w:rPr>
                <w:rFonts w:ascii="Segoe UI" w:hAnsi="Segoe UI" w:cs="Segoe UI"/>
                <w:color w:val="484848"/>
              </w:rPr>
              <w:t xml:space="preserve"> SQ dose of 10 to 20 mg/kg BW(1 to 2 </w:t>
            </w:r>
            <w:proofErr w:type="spellStart"/>
            <w:r>
              <w:rPr>
                <w:rFonts w:ascii="Segoe UI" w:hAnsi="Segoe UI" w:cs="Segoe UI"/>
                <w:color w:val="484848"/>
              </w:rPr>
              <w:t>mL</w:t>
            </w:r>
            <w:proofErr w:type="spellEnd"/>
            <w:r>
              <w:rPr>
                <w:rFonts w:ascii="Segoe UI" w:hAnsi="Segoe UI" w:cs="Segoe UI"/>
                <w:color w:val="484848"/>
              </w:rPr>
              <w:t xml:space="preserve">/30 kg or 1.5 to 3 </w:t>
            </w:r>
            <w:proofErr w:type="spellStart"/>
            <w:r>
              <w:rPr>
                <w:rFonts w:ascii="Segoe UI" w:hAnsi="Segoe UI" w:cs="Segoe UI"/>
                <w:color w:val="484848"/>
              </w:rPr>
              <w:t>mL</w:t>
            </w:r>
            <w:proofErr w:type="spellEnd"/>
            <w:r>
              <w:rPr>
                <w:rFonts w:ascii="Segoe UI" w:hAnsi="Segoe UI" w:cs="Segoe UI"/>
                <w:color w:val="484848"/>
              </w:rPr>
              <w:t xml:space="preserve"> per 100 lbs). </w:t>
            </w:r>
          </w:p>
          <w:p w:rsidR="00185E9B" w:rsidRDefault="00185E9B" w:rsidP="009A3C13">
            <w:pPr>
              <w:pStyle w:val="NormalWeb"/>
              <w:shd w:val="clear" w:color="auto" w:fill="FFFFFF"/>
              <w:spacing w:before="0" w:beforeAutospacing="0" w:after="240" w:afterAutospacing="0"/>
              <w:cnfStyle w:val="000000010000"/>
              <w:rPr>
                <w:rFonts w:ascii="Segoe UI" w:hAnsi="Segoe UI" w:cs="Segoe UI"/>
                <w:color w:val="484848"/>
              </w:rPr>
            </w:pPr>
            <w:r>
              <w:rPr>
                <w:rFonts w:ascii="Segoe UI" w:hAnsi="Segoe UI" w:cs="Segoe UI"/>
                <w:b/>
                <w:bCs/>
                <w:color w:val="484848"/>
              </w:rPr>
              <w:t xml:space="preserve">In sheep </w:t>
            </w:r>
            <w:r>
              <w:rPr>
                <w:rFonts w:ascii="Segoe UI" w:hAnsi="Segoe UI" w:cs="Segoe UI"/>
                <w:color w:val="484848"/>
              </w:rPr>
              <w:t xml:space="preserve">greater than 15 </w:t>
            </w:r>
            <w:proofErr w:type="spellStart"/>
            <w:r>
              <w:rPr>
                <w:rFonts w:ascii="Segoe UI" w:hAnsi="Segoe UI" w:cs="Segoe UI"/>
                <w:color w:val="484848"/>
              </w:rPr>
              <w:t>kg</w:t>
            </w:r>
            <w:proofErr w:type="gramStart"/>
            <w:r>
              <w:rPr>
                <w:rFonts w:ascii="Segoe UI" w:hAnsi="Segoe UI" w:cs="Segoe UI"/>
                <w:color w:val="484848"/>
              </w:rPr>
              <w:t>,r</w:t>
            </w:r>
            <w:proofErr w:type="spellEnd"/>
            <w:proofErr w:type="gramEnd"/>
            <w:r>
              <w:rPr>
                <w:rFonts w:ascii="Segoe UI" w:hAnsi="Segoe UI" w:cs="Segoe UI"/>
                <w:color w:val="484848"/>
              </w:rPr>
              <w:t xml:space="preserve"> a single SQ dose of 10 mg/kg BW(1 </w:t>
            </w:r>
            <w:proofErr w:type="spellStart"/>
            <w:r>
              <w:rPr>
                <w:rFonts w:ascii="Segoe UI" w:hAnsi="Segoe UI" w:cs="Segoe UI"/>
                <w:color w:val="484848"/>
              </w:rPr>
              <w:t>mL</w:t>
            </w:r>
            <w:proofErr w:type="spellEnd"/>
            <w:r>
              <w:rPr>
                <w:rFonts w:ascii="Segoe UI" w:hAnsi="Segoe UI" w:cs="Segoe UI"/>
                <w:color w:val="484848"/>
              </w:rPr>
              <w:t xml:space="preserve">/30 kg or 1.5 </w:t>
            </w:r>
            <w:proofErr w:type="spellStart"/>
            <w:r>
              <w:rPr>
                <w:rFonts w:ascii="Segoe UI" w:hAnsi="Segoe UI" w:cs="Segoe UI"/>
                <w:color w:val="484848"/>
              </w:rPr>
              <w:t>mL</w:t>
            </w:r>
            <w:proofErr w:type="spellEnd"/>
            <w:r>
              <w:rPr>
                <w:rFonts w:ascii="Segoe UI" w:hAnsi="Segoe UI" w:cs="Segoe UI"/>
                <w:color w:val="484848"/>
              </w:rPr>
              <w:t xml:space="preserve"> per 100 lbs).</w:t>
            </w:r>
          </w:p>
          <w:p w:rsidR="00185E9B" w:rsidRDefault="00185E9B" w:rsidP="009A3C13">
            <w:pPr>
              <w:pStyle w:val="NormalWeb"/>
              <w:shd w:val="clear" w:color="auto" w:fill="FFFFFF"/>
              <w:spacing w:before="0" w:beforeAutospacing="0" w:after="240" w:afterAutospacing="0"/>
              <w:cnfStyle w:val="000000010000"/>
              <w:rPr>
                <w:rFonts w:ascii="Segoe UI" w:hAnsi="Segoe UI" w:cs="Segoe UI"/>
                <w:color w:val="484848"/>
              </w:rPr>
            </w:pPr>
            <w:r>
              <w:rPr>
                <w:rFonts w:ascii="Segoe UI" w:hAnsi="Segoe UI" w:cs="Segoe UI"/>
                <w:color w:val="484848"/>
              </w:rPr>
              <w:t xml:space="preserve">Do not inject more than 10 </w:t>
            </w:r>
            <w:proofErr w:type="spellStart"/>
            <w:r>
              <w:rPr>
                <w:rFonts w:ascii="Segoe UI" w:hAnsi="Segoe UI" w:cs="Segoe UI"/>
                <w:color w:val="484848"/>
              </w:rPr>
              <w:t>mL</w:t>
            </w:r>
            <w:proofErr w:type="spellEnd"/>
            <w:r>
              <w:rPr>
                <w:rFonts w:ascii="Segoe UI" w:hAnsi="Segoe UI" w:cs="Segoe UI"/>
                <w:color w:val="484848"/>
              </w:rPr>
              <w:t xml:space="preserve"> per injection site.</w:t>
            </w:r>
          </w:p>
          <w:p w:rsidR="00A1693F" w:rsidRDefault="00A1693F" w:rsidP="009A3C13">
            <w:pPr>
              <w:pStyle w:val="NormalWeb"/>
              <w:shd w:val="clear" w:color="auto" w:fill="FFFFFF"/>
              <w:spacing w:before="0" w:beforeAutospacing="0" w:after="240" w:afterAutospacing="0"/>
              <w:cnfStyle w:val="000000010000"/>
            </w:pPr>
            <w:r>
              <w:t>Withdrawal time:</w:t>
            </w:r>
          </w:p>
          <w:p w:rsidR="00A1693F" w:rsidRDefault="00A1693F" w:rsidP="009A3C13">
            <w:pPr>
              <w:pStyle w:val="NormalWeb"/>
              <w:shd w:val="clear" w:color="auto" w:fill="FFFFFF"/>
              <w:spacing w:before="0" w:beforeAutospacing="0" w:after="240" w:afterAutospacing="0"/>
              <w:cnfStyle w:val="000000010000"/>
              <w:rPr>
                <w:rFonts w:ascii="Segoe UI" w:hAnsi="Segoe UI" w:cs="Segoe UI"/>
                <w:color w:val="484848"/>
              </w:rPr>
            </w:pPr>
            <w:r>
              <w:t>7  days for slaughter</w:t>
            </w:r>
          </w:p>
          <w:p w:rsidR="00185E9B" w:rsidRDefault="00185E9B" w:rsidP="009A3C13">
            <w:pPr>
              <w:cnfStyle w:val="000000010000"/>
            </w:pPr>
          </w:p>
        </w:tc>
      </w:tr>
      <w:tr w:rsidR="00185E9B" w:rsidTr="00185E9B">
        <w:trPr>
          <w:cnfStyle w:val="000000100000"/>
        </w:trPr>
        <w:tc>
          <w:tcPr>
            <w:cnfStyle w:val="001000000000"/>
            <w:tcW w:w="1702" w:type="dxa"/>
          </w:tcPr>
          <w:p w:rsidR="00185E9B" w:rsidRPr="00FD2494" w:rsidRDefault="00185E9B" w:rsidP="00DF084A">
            <w:pPr>
              <w:spacing w:after="160" w:line="259" w:lineRule="auto"/>
              <w:rPr>
                <w:rFonts w:ascii="Cambria" w:hAnsi="Cambria"/>
                <w:lang w:val="en-TT"/>
              </w:rPr>
            </w:pPr>
            <w:proofErr w:type="spellStart"/>
            <w:r w:rsidRPr="00FD2494">
              <w:rPr>
                <w:rFonts w:ascii="Cambria" w:hAnsi="Cambria"/>
                <w:lang w:val="en-TT"/>
              </w:rPr>
              <w:t>Marbocyl</w:t>
            </w:r>
            <w:proofErr w:type="spellEnd"/>
            <w:r w:rsidRPr="00FD2494">
              <w:rPr>
                <w:rFonts w:ascii="Cambria" w:hAnsi="Cambria"/>
                <w:lang w:val="en-TT"/>
              </w:rPr>
              <w:t xml:space="preserve"> 10%</w:t>
            </w:r>
          </w:p>
          <w:p w:rsidR="00185E9B" w:rsidRPr="00FD2494" w:rsidRDefault="00185E9B" w:rsidP="00DF084A">
            <w:pPr>
              <w:spacing w:after="160" w:line="259" w:lineRule="auto"/>
              <w:rPr>
                <w:rFonts w:ascii="Cambria" w:hAnsi="Cambria"/>
                <w:lang w:val="en-TT"/>
              </w:rPr>
            </w:pPr>
          </w:p>
        </w:tc>
        <w:tc>
          <w:tcPr>
            <w:tcW w:w="1701" w:type="dxa"/>
          </w:tcPr>
          <w:p w:rsidR="00185E9B" w:rsidRDefault="00990E8A" w:rsidP="00990E8A">
            <w:pPr>
              <w:cnfStyle w:val="000000100000"/>
            </w:pPr>
            <w:r w:rsidRPr="00990E8A">
              <w:t xml:space="preserve">. Each 100ml contains </w:t>
            </w:r>
            <w:proofErr w:type="spellStart"/>
            <w:r w:rsidRPr="00990E8A">
              <w:t>marbofloxacin</w:t>
            </w:r>
            <w:proofErr w:type="spellEnd"/>
            <w:r w:rsidRPr="00990E8A">
              <w:t xml:space="preserve"> 10g, </w:t>
            </w:r>
            <w:proofErr w:type="spellStart"/>
            <w:r>
              <w:t>m</w:t>
            </w:r>
            <w:r w:rsidRPr="00990E8A">
              <w:t>onothioglycerol</w:t>
            </w:r>
            <w:proofErr w:type="spellEnd"/>
            <w:r w:rsidRPr="00990E8A">
              <w:t xml:space="preserve"> 0.1g, </w:t>
            </w:r>
            <w:proofErr w:type="spellStart"/>
            <w:r w:rsidRPr="00990E8A">
              <w:t>metacresol</w:t>
            </w:r>
            <w:proofErr w:type="spellEnd"/>
            <w:r w:rsidRPr="00990E8A">
              <w:t xml:space="preserve"> 0.2g and disodium </w:t>
            </w:r>
            <w:proofErr w:type="spellStart"/>
            <w:r w:rsidRPr="00990E8A">
              <w:t>edetate</w:t>
            </w:r>
            <w:proofErr w:type="spellEnd"/>
            <w:r w:rsidRPr="00990E8A">
              <w:t xml:space="preserve"> 0.01g</w:t>
            </w:r>
          </w:p>
        </w:tc>
        <w:tc>
          <w:tcPr>
            <w:tcW w:w="2410" w:type="dxa"/>
          </w:tcPr>
          <w:p w:rsidR="00990E8A" w:rsidRDefault="00990E8A" w:rsidP="00990E8A">
            <w:pPr>
              <w:cnfStyle w:val="000000100000"/>
            </w:pPr>
            <w:r>
              <w:t xml:space="preserve">In cattle: Indicated in the treatment of respiratory </w:t>
            </w:r>
            <w:proofErr w:type="gramStart"/>
            <w:r>
              <w:t>infections .</w:t>
            </w:r>
            <w:proofErr w:type="gramEnd"/>
            <w:r>
              <w:t xml:space="preserve"> It is also indicated in the treatment of acute </w:t>
            </w:r>
            <w:proofErr w:type="spellStart"/>
            <w:r>
              <w:t>E.coli</w:t>
            </w:r>
            <w:proofErr w:type="spellEnd"/>
            <w:r>
              <w:t xml:space="preserve"> mastitis.</w:t>
            </w:r>
          </w:p>
          <w:p w:rsidR="00990E8A" w:rsidRDefault="00990E8A" w:rsidP="00990E8A">
            <w:pPr>
              <w:cnfStyle w:val="000000100000"/>
            </w:pPr>
          </w:p>
          <w:p w:rsidR="00185E9B" w:rsidRDefault="00990E8A" w:rsidP="00990E8A">
            <w:pPr>
              <w:cnfStyle w:val="000000100000"/>
            </w:pPr>
            <w:r>
              <w:t xml:space="preserve">In pigs: Indicated in the treatment of </w:t>
            </w:r>
            <w:proofErr w:type="spellStart"/>
            <w:r>
              <w:t>Metritis</w:t>
            </w:r>
            <w:proofErr w:type="spellEnd"/>
            <w:r>
              <w:t xml:space="preserve"> Mastitis </w:t>
            </w:r>
            <w:proofErr w:type="spellStart"/>
            <w:r>
              <w:t>Agalactia</w:t>
            </w:r>
            <w:proofErr w:type="spellEnd"/>
            <w:r>
              <w:t xml:space="preserve"> </w:t>
            </w:r>
            <w:r w:rsidR="00662178">
              <w:t>syndrome.</w:t>
            </w:r>
          </w:p>
        </w:tc>
        <w:tc>
          <w:tcPr>
            <w:tcW w:w="2977" w:type="dxa"/>
          </w:tcPr>
          <w:p w:rsidR="00185E9B" w:rsidRDefault="00990E8A">
            <w:pPr>
              <w:cnfStyle w:val="000000100000"/>
            </w:pPr>
            <w:proofErr w:type="spellStart"/>
            <w:r w:rsidRPr="00990E8A">
              <w:t>Overdosage</w:t>
            </w:r>
            <w:proofErr w:type="spellEnd"/>
            <w:r w:rsidRPr="00990E8A">
              <w:t xml:space="preserve"> may cause acute signs in the form of neurological disorders which should be treated symptomatically.</w:t>
            </w:r>
          </w:p>
          <w:p w:rsidR="00990E8A" w:rsidRDefault="00990E8A">
            <w:pPr>
              <w:cnfStyle w:val="000000100000"/>
            </w:pPr>
          </w:p>
          <w:p w:rsidR="00990E8A" w:rsidRDefault="00990E8A">
            <w:pPr>
              <w:cnfStyle w:val="000000100000"/>
            </w:pPr>
          </w:p>
          <w:p w:rsidR="00990E8A" w:rsidRDefault="00990E8A">
            <w:pPr>
              <w:cnfStyle w:val="000000100000"/>
            </w:pPr>
            <w:r w:rsidRPr="00990E8A">
              <w:t>Intramuscular or subcutaneous injections are well tolerated although transitory inflammatory lesions without clinical impact can occur at the injection site.</w:t>
            </w:r>
          </w:p>
        </w:tc>
        <w:tc>
          <w:tcPr>
            <w:tcW w:w="2126" w:type="dxa"/>
          </w:tcPr>
          <w:p w:rsidR="00990E8A" w:rsidRDefault="00990E8A" w:rsidP="009A3C13">
            <w:pPr>
              <w:cnfStyle w:val="000000100000"/>
            </w:pPr>
            <w:r w:rsidRPr="00990E8A">
              <w:rPr>
                <w:b/>
              </w:rPr>
              <w:t>Cattle</w:t>
            </w:r>
            <w:r>
              <w:t xml:space="preserve">: </w:t>
            </w:r>
            <w:r w:rsidRPr="00990E8A">
              <w:t xml:space="preserve">2mg/kg/day (1ml/50kg) in a single </w:t>
            </w:r>
            <w:r>
              <w:t>daily injection by IM</w:t>
            </w:r>
            <w:r w:rsidRPr="00990E8A">
              <w:t>, subcutaneous</w:t>
            </w:r>
            <w:r>
              <w:t>(SQ) or IV</w:t>
            </w:r>
            <w:r w:rsidRPr="00990E8A">
              <w:t xml:space="preserve"> in cattle </w:t>
            </w:r>
          </w:p>
          <w:p w:rsidR="00185E9B" w:rsidRDefault="00990E8A" w:rsidP="009A3C13">
            <w:pPr>
              <w:cnfStyle w:val="000000100000"/>
            </w:pPr>
            <w:r w:rsidRPr="00990E8A">
              <w:rPr>
                <w:b/>
              </w:rPr>
              <w:t>Pigs</w:t>
            </w:r>
            <w:r>
              <w:t>:  IM</w:t>
            </w:r>
            <w:r w:rsidRPr="00990E8A">
              <w:t>.</w:t>
            </w:r>
          </w:p>
          <w:p w:rsidR="00990E8A" w:rsidRDefault="00990E8A" w:rsidP="009A3C13">
            <w:pPr>
              <w:cnfStyle w:val="000000100000"/>
            </w:pPr>
          </w:p>
          <w:p w:rsidR="00990E8A" w:rsidRDefault="00990E8A" w:rsidP="009A3C13">
            <w:pPr>
              <w:cnfStyle w:val="000000100000"/>
            </w:pPr>
            <w:r w:rsidRPr="00990E8A">
              <w:rPr>
                <w:u w:val="single"/>
              </w:rPr>
              <w:t>Withdrawal period</w:t>
            </w:r>
            <w:r>
              <w:t xml:space="preserve">: </w:t>
            </w:r>
          </w:p>
          <w:p w:rsidR="00990E8A" w:rsidRDefault="00990E8A" w:rsidP="009A3C13">
            <w:pPr>
              <w:cnfStyle w:val="000000100000"/>
            </w:pPr>
            <w:r w:rsidRPr="00990E8A">
              <w:rPr>
                <w:b/>
              </w:rPr>
              <w:t>Cattle</w:t>
            </w:r>
            <w:r>
              <w:t>- 36hr (milk), 6days (meat</w:t>
            </w:r>
          </w:p>
          <w:p w:rsidR="00990E8A" w:rsidRDefault="00990E8A" w:rsidP="009A3C13">
            <w:pPr>
              <w:cnfStyle w:val="000000100000"/>
            </w:pPr>
            <w:r w:rsidRPr="00990E8A">
              <w:rPr>
                <w:b/>
              </w:rPr>
              <w:t>Swine</w:t>
            </w:r>
            <w:r>
              <w:t>: 4 days</w:t>
            </w:r>
          </w:p>
          <w:p w:rsidR="00990E8A" w:rsidRDefault="00990E8A" w:rsidP="009A3C13">
            <w:pPr>
              <w:cnfStyle w:val="000000100000"/>
            </w:pPr>
          </w:p>
        </w:tc>
      </w:tr>
      <w:tr w:rsidR="00185E9B" w:rsidTr="00185E9B">
        <w:trPr>
          <w:cnfStyle w:val="000000010000"/>
        </w:trPr>
        <w:tc>
          <w:tcPr>
            <w:cnfStyle w:val="001000000000"/>
            <w:tcW w:w="1702" w:type="dxa"/>
          </w:tcPr>
          <w:p w:rsidR="00185E9B" w:rsidRPr="00FD2494" w:rsidRDefault="00185E9B" w:rsidP="00DF084A">
            <w:pPr>
              <w:spacing w:after="160" w:line="259" w:lineRule="auto"/>
              <w:rPr>
                <w:rFonts w:ascii="Cambria" w:hAnsi="Cambria"/>
                <w:lang w:val="en-TT"/>
              </w:rPr>
            </w:pPr>
            <w:proofErr w:type="spellStart"/>
            <w:r w:rsidRPr="00FD2494">
              <w:rPr>
                <w:rFonts w:ascii="Cambria" w:hAnsi="Cambria"/>
                <w:lang w:val="en-TT"/>
              </w:rPr>
              <w:t>Duphamox</w:t>
            </w:r>
            <w:proofErr w:type="spellEnd"/>
            <w:r w:rsidRPr="00FD2494">
              <w:rPr>
                <w:rFonts w:ascii="Cambria" w:hAnsi="Cambria"/>
                <w:lang w:val="en-TT"/>
              </w:rPr>
              <w:t xml:space="preserve"> LA [150mg/ml solution for </w:t>
            </w:r>
            <w:r w:rsidRPr="00FD2494">
              <w:rPr>
                <w:rFonts w:ascii="Cambria" w:hAnsi="Cambria"/>
                <w:lang w:val="en-TT"/>
              </w:rPr>
              <w:lastRenderedPageBreak/>
              <w:t>injection]</w:t>
            </w:r>
          </w:p>
          <w:p w:rsidR="00185E9B" w:rsidRPr="00FD2494" w:rsidRDefault="00185E9B" w:rsidP="00DF084A">
            <w:pPr>
              <w:spacing w:after="160" w:line="259" w:lineRule="auto"/>
              <w:rPr>
                <w:rFonts w:ascii="Cambria" w:hAnsi="Cambria"/>
                <w:lang w:val="en-TT"/>
              </w:rPr>
            </w:pPr>
          </w:p>
        </w:tc>
        <w:tc>
          <w:tcPr>
            <w:tcW w:w="1701" w:type="dxa"/>
          </w:tcPr>
          <w:p w:rsidR="00185E9B" w:rsidRDefault="00DF084A">
            <w:pPr>
              <w:cnfStyle w:val="000000010000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amoxicillin </w:t>
            </w:r>
          </w:p>
        </w:tc>
        <w:tc>
          <w:tcPr>
            <w:tcW w:w="2410" w:type="dxa"/>
          </w:tcPr>
          <w:p w:rsidR="00185E9B" w:rsidRPr="00662178" w:rsidRDefault="00662178">
            <w:pPr>
              <w:cnfStyle w:val="000000010000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The treatment and control of infections caused by organisms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sensitive to amoxicillin such as </w:t>
            </w:r>
            <w:proofErr w:type="spellStart"/>
            <w:r w:rsidRPr="00662178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>Actinomyces</w:t>
            </w:r>
            <w:proofErr w:type="spellEnd"/>
            <w:r w:rsidRPr="00662178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62178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>bovis</w:t>
            </w:r>
            <w:proofErr w:type="spellEnd"/>
            <w:r w:rsidRPr="00662178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662178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>Actinobacillus</w:t>
            </w:r>
            <w:proofErr w:type="spellEnd"/>
            <w:r w:rsidRPr="00662178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62178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>equuli</w:t>
            </w:r>
            <w:proofErr w:type="spellEnd"/>
            <w:r w:rsidRPr="00662178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662178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>Actinobacillus</w:t>
            </w:r>
            <w:proofErr w:type="spellEnd"/>
            <w:r w:rsidRPr="00662178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62178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>lignieresi</w:t>
            </w:r>
            <w:proofErr w:type="spellEnd"/>
            <w:r w:rsidRPr="00662178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, Bacillus </w:t>
            </w:r>
            <w:proofErr w:type="spellStart"/>
            <w:r w:rsidRPr="00662178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>anthracis</w:t>
            </w:r>
            <w:proofErr w:type="spellEnd"/>
            <w:r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etc.</w:t>
            </w:r>
          </w:p>
        </w:tc>
        <w:tc>
          <w:tcPr>
            <w:tcW w:w="2977" w:type="dxa"/>
          </w:tcPr>
          <w:p w:rsidR="00185E9B" w:rsidRDefault="009A3C13">
            <w:pPr>
              <w:cnfStyle w:val="00000001000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occasional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local tissue reaction may result from the use of this product.</w:t>
            </w:r>
          </w:p>
          <w:p w:rsidR="009A3C13" w:rsidRDefault="009A3C13">
            <w:pPr>
              <w:cnfStyle w:val="00000001000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9A3C13" w:rsidRDefault="009A3C13">
            <w:pPr>
              <w:cnfStyle w:val="000000010000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Not for use in sheep producing milk for human consumption</w:t>
            </w:r>
          </w:p>
        </w:tc>
        <w:tc>
          <w:tcPr>
            <w:tcW w:w="2126" w:type="dxa"/>
          </w:tcPr>
          <w:p w:rsidR="00662178" w:rsidRDefault="00662178" w:rsidP="009A3C13">
            <w:pPr>
              <w:pStyle w:val="NormalWeb"/>
              <w:shd w:val="clear" w:color="auto" w:fill="FFFFFF"/>
              <w:spacing w:before="0" w:beforeAutospacing="0" w:after="225" w:afterAutospacing="0"/>
              <w:cnfStyle w:val="0000000100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IM</w:t>
            </w:r>
            <w:r w:rsidR="006E1A79">
              <w:rPr>
                <w:rFonts w:ascii="Arial" w:hAnsi="Arial" w:cs="Arial"/>
                <w:color w:val="000000"/>
                <w:sz w:val="21"/>
                <w:szCs w:val="21"/>
              </w:rPr>
              <w:t xml:space="preserve"> for cattle, sheep and pigs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662178" w:rsidRDefault="00662178" w:rsidP="009A3C13">
            <w:pPr>
              <w:pStyle w:val="NormalWeb"/>
              <w:shd w:val="clear" w:color="auto" w:fill="FFFFFF"/>
              <w:spacing w:before="0" w:beforeAutospacing="0" w:after="225" w:afterAutospacing="0"/>
              <w:cnfStyle w:val="0000000100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IM or SQ in dogs and cats. </w:t>
            </w:r>
          </w:p>
          <w:p w:rsidR="00662178" w:rsidRDefault="00662178" w:rsidP="009A3C13">
            <w:pPr>
              <w:pStyle w:val="NormalWeb"/>
              <w:shd w:val="clear" w:color="auto" w:fill="FFFFFF"/>
              <w:spacing w:before="0" w:beforeAutospacing="0" w:after="225" w:afterAutospacing="0"/>
              <w:cnfStyle w:val="0000000100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Dosage rate is 7mg/kg BW daily for up to 5 days Massage the injection site after injection.</w:t>
            </w:r>
          </w:p>
          <w:p w:rsidR="009A3C13" w:rsidRDefault="009A3C13" w:rsidP="009A3C13">
            <w:pPr>
              <w:pStyle w:val="NormalWeb"/>
              <w:shd w:val="clear" w:color="auto" w:fill="FFFFFF"/>
              <w:spacing w:before="0" w:beforeAutospacing="0" w:after="225" w:afterAutospacing="0"/>
              <w:cnfStyle w:val="0000000100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Withdrawal period</w:t>
            </w:r>
          </w:p>
          <w:p w:rsidR="009A3C13" w:rsidRDefault="009A3C13" w:rsidP="009A3C13">
            <w:pPr>
              <w:pStyle w:val="NormalWeb"/>
              <w:shd w:val="clear" w:color="auto" w:fill="FFFFFF"/>
              <w:spacing w:before="0" w:beforeAutospacing="0" w:after="225" w:afterAutospacing="0"/>
              <w:cnfStyle w:val="00000001000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9A3C13">
              <w:rPr>
                <w:rFonts w:ascii="Arial" w:hAnsi="Arial" w:cs="Arial"/>
                <w:b/>
                <w:color w:val="000000"/>
                <w:sz w:val="21"/>
                <w:szCs w:val="21"/>
              </w:rPr>
              <w:t>Cattle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18 days.</w:t>
            </w:r>
          </w:p>
          <w:p w:rsidR="009A3C13" w:rsidRDefault="009A3C13" w:rsidP="009A3C13">
            <w:pPr>
              <w:pStyle w:val="NormalWeb"/>
              <w:shd w:val="clear" w:color="auto" w:fill="FFFFFF"/>
              <w:spacing w:before="0" w:beforeAutospacing="0" w:after="225" w:afterAutospacing="0"/>
              <w:cnfStyle w:val="0000000100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3C13">
              <w:rPr>
                <w:rFonts w:ascii="Arial" w:hAnsi="Arial" w:cs="Arial"/>
                <w:b/>
                <w:color w:val="000000"/>
                <w:sz w:val="21"/>
                <w:szCs w:val="21"/>
              </w:rPr>
              <w:t>Sheep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 10 days</w:t>
            </w:r>
          </w:p>
          <w:p w:rsidR="009A3C13" w:rsidRDefault="009A3C13" w:rsidP="009A3C13">
            <w:pPr>
              <w:pStyle w:val="NormalWeb"/>
              <w:shd w:val="clear" w:color="auto" w:fill="FFFFFF"/>
              <w:spacing w:before="0" w:beforeAutospacing="0" w:after="225" w:afterAutospacing="0"/>
              <w:cnfStyle w:val="00000001000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A3C13">
              <w:rPr>
                <w:rFonts w:ascii="Arial" w:hAnsi="Arial" w:cs="Arial"/>
                <w:b/>
                <w:color w:val="000000"/>
                <w:sz w:val="21"/>
                <w:szCs w:val="21"/>
              </w:rPr>
              <w:t>Pigs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:16days</w:t>
            </w:r>
          </w:p>
          <w:p w:rsidR="009A3C13" w:rsidRDefault="009A3C13" w:rsidP="009A3C13">
            <w:pPr>
              <w:pStyle w:val="NormalWeb"/>
              <w:shd w:val="clear" w:color="auto" w:fill="FFFFFF"/>
              <w:spacing w:before="0" w:beforeAutospacing="0" w:after="225" w:afterAutospacing="0"/>
              <w:cnfStyle w:val="00000001000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85E9B" w:rsidRDefault="00185E9B" w:rsidP="009A3C13">
            <w:pPr>
              <w:pStyle w:val="NormalWeb"/>
              <w:shd w:val="clear" w:color="auto" w:fill="FFFFFF"/>
              <w:spacing w:before="0" w:beforeAutospacing="0" w:after="225" w:afterAutospacing="0"/>
              <w:cnfStyle w:val="000000010000"/>
            </w:pPr>
          </w:p>
        </w:tc>
      </w:tr>
      <w:tr w:rsidR="00185E9B" w:rsidTr="00185E9B">
        <w:trPr>
          <w:cnfStyle w:val="000000100000"/>
        </w:trPr>
        <w:tc>
          <w:tcPr>
            <w:cnfStyle w:val="001000000000"/>
            <w:tcW w:w="1702" w:type="dxa"/>
          </w:tcPr>
          <w:p w:rsidR="00185E9B" w:rsidRPr="00FD2494" w:rsidRDefault="00185E9B" w:rsidP="00DF084A">
            <w:pPr>
              <w:spacing w:after="160" w:line="259" w:lineRule="auto"/>
              <w:rPr>
                <w:rFonts w:ascii="Cambria" w:hAnsi="Cambria"/>
                <w:lang w:val="en-TT"/>
              </w:rPr>
            </w:pPr>
            <w:proofErr w:type="spellStart"/>
            <w:r w:rsidRPr="00FD2494">
              <w:rPr>
                <w:rFonts w:ascii="Cambria" w:hAnsi="Cambria"/>
                <w:lang w:val="en-TT"/>
              </w:rPr>
              <w:lastRenderedPageBreak/>
              <w:t>Coprime</w:t>
            </w:r>
            <w:proofErr w:type="spellEnd"/>
            <w:r w:rsidRPr="00FD2494">
              <w:rPr>
                <w:rFonts w:ascii="Cambria" w:hAnsi="Cambria"/>
                <w:lang w:val="en-TT"/>
              </w:rPr>
              <w:t xml:space="preserve"> oral suspension </w:t>
            </w:r>
          </w:p>
          <w:p w:rsidR="00185E9B" w:rsidRPr="00FD2494" w:rsidRDefault="00185E9B" w:rsidP="00DF084A">
            <w:pPr>
              <w:spacing w:after="160" w:line="259" w:lineRule="auto"/>
              <w:rPr>
                <w:rFonts w:ascii="Cambria" w:hAnsi="Cambria"/>
                <w:lang w:val="en-TT"/>
              </w:rPr>
            </w:pPr>
          </w:p>
        </w:tc>
        <w:tc>
          <w:tcPr>
            <w:tcW w:w="1701" w:type="dxa"/>
          </w:tcPr>
          <w:p w:rsidR="00185E9B" w:rsidRDefault="00E9122F">
            <w:pPr>
              <w:cnfStyle w:val="000000100000"/>
            </w:pPr>
            <w:proofErr w:type="spellStart"/>
            <w:r>
              <w:t>Sulphamethoxazole</w:t>
            </w:r>
            <w:proofErr w:type="spellEnd"/>
            <w:r>
              <w:t xml:space="preserve"> </w:t>
            </w:r>
            <w:r w:rsidRPr="00E9122F">
              <w:t xml:space="preserve">and </w:t>
            </w:r>
            <w:proofErr w:type="spellStart"/>
            <w:r w:rsidRPr="00E9122F">
              <w:t>Trimethoprim</w:t>
            </w:r>
            <w:proofErr w:type="spellEnd"/>
          </w:p>
        </w:tc>
        <w:tc>
          <w:tcPr>
            <w:tcW w:w="2410" w:type="dxa"/>
          </w:tcPr>
          <w:p w:rsidR="00185E9B" w:rsidRDefault="00E9122F">
            <w:pPr>
              <w:cnfStyle w:val="000000100000"/>
            </w:pPr>
            <w:r>
              <w:t xml:space="preserve">Used when a single antibiotic is not effective. Treats prostate infections and infections caused by </w:t>
            </w:r>
            <w:proofErr w:type="spellStart"/>
            <w:r>
              <w:t>methicillin</w:t>
            </w:r>
            <w:proofErr w:type="spellEnd"/>
            <w:r>
              <w:t>-resistant staphylococci</w:t>
            </w:r>
          </w:p>
        </w:tc>
        <w:tc>
          <w:tcPr>
            <w:tcW w:w="2977" w:type="dxa"/>
          </w:tcPr>
          <w:p w:rsidR="00185E9B" w:rsidRDefault="00185E9B">
            <w:pPr>
              <w:cnfStyle w:val="000000100000"/>
            </w:pPr>
          </w:p>
        </w:tc>
        <w:tc>
          <w:tcPr>
            <w:tcW w:w="2126" w:type="dxa"/>
          </w:tcPr>
          <w:p w:rsidR="00A1693F" w:rsidRDefault="00A1693F">
            <w:pPr>
              <w:cnfStyle w:val="000000100000"/>
            </w:pPr>
            <w:r>
              <w:t xml:space="preserve">Horses: 15-30 mg/kg, PO </w:t>
            </w:r>
          </w:p>
          <w:p w:rsidR="00A1693F" w:rsidRPr="00A1693F" w:rsidRDefault="00A1693F">
            <w:pPr>
              <w:cnfStyle w:val="000000100000"/>
              <w:rPr>
                <w:u w:val="single"/>
              </w:rPr>
            </w:pPr>
            <w:r w:rsidRPr="00A1693F">
              <w:rPr>
                <w:u w:val="single"/>
              </w:rPr>
              <w:t>Other dosages of drug in other routes</w:t>
            </w:r>
          </w:p>
          <w:p w:rsidR="00A1693F" w:rsidRDefault="00A1693F">
            <w:pPr>
              <w:cnfStyle w:val="000000100000"/>
            </w:pPr>
            <w:r>
              <w:t xml:space="preserve">Cattle: 25mg/kg, IV, IM, </w:t>
            </w:r>
          </w:p>
          <w:p w:rsidR="00A1693F" w:rsidRDefault="00A1693F">
            <w:pPr>
              <w:cnfStyle w:val="000000100000"/>
            </w:pPr>
            <w:r>
              <w:t xml:space="preserve">. Calves: 48mg/kg IV/IM, </w:t>
            </w:r>
          </w:p>
          <w:p w:rsidR="00A1693F" w:rsidRDefault="00A1693F">
            <w:pPr>
              <w:cnfStyle w:val="000000100000"/>
            </w:pPr>
            <w:r>
              <w:t xml:space="preserve">Horses: 15-30 mg/kg, PO. </w:t>
            </w:r>
          </w:p>
          <w:p w:rsidR="00185E9B" w:rsidRDefault="00A1693F">
            <w:pPr>
              <w:cnfStyle w:val="000000100000"/>
            </w:pPr>
            <w:r>
              <w:t>Swine: 48mg/kg, IM</w:t>
            </w:r>
          </w:p>
          <w:p w:rsidR="00A1693F" w:rsidRDefault="00A1693F">
            <w:pPr>
              <w:cnfStyle w:val="000000100000"/>
              <w:rPr>
                <w:u w:val="single"/>
              </w:rPr>
            </w:pPr>
            <w:r w:rsidRPr="00A1693F">
              <w:rPr>
                <w:u w:val="single"/>
              </w:rPr>
              <w:t>Withdrawal period</w:t>
            </w:r>
            <w:r>
              <w:rPr>
                <w:u w:val="single"/>
              </w:rPr>
              <w:t>:</w:t>
            </w:r>
          </w:p>
          <w:p w:rsidR="00A1693F" w:rsidRDefault="00A1693F">
            <w:pPr>
              <w:cnfStyle w:val="000000100000"/>
            </w:pPr>
            <w:r>
              <w:t>Cattle: Meat: 10 days  Milking: 96hrs</w:t>
            </w:r>
          </w:p>
          <w:p w:rsidR="00A1693F" w:rsidRDefault="00A1693F">
            <w:pPr>
              <w:cnfStyle w:val="000000100000"/>
            </w:pPr>
          </w:p>
          <w:p w:rsidR="00A1693F" w:rsidRPr="00A1693F" w:rsidRDefault="00A1693F">
            <w:pPr>
              <w:cnfStyle w:val="000000100000"/>
              <w:rPr>
                <w:u w:val="single"/>
              </w:rPr>
            </w:pPr>
            <w:r>
              <w:t xml:space="preserve"> Not FDA approved for horses intended for food</w:t>
            </w:r>
          </w:p>
        </w:tc>
      </w:tr>
      <w:tr w:rsidR="00185E9B" w:rsidTr="00185E9B">
        <w:trPr>
          <w:cnfStyle w:val="000000010000"/>
        </w:trPr>
        <w:tc>
          <w:tcPr>
            <w:cnfStyle w:val="001000000000"/>
            <w:tcW w:w="1702" w:type="dxa"/>
          </w:tcPr>
          <w:p w:rsidR="00185E9B" w:rsidRPr="00FD2494" w:rsidRDefault="00185E9B" w:rsidP="00DF084A">
            <w:pPr>
              <w:spacing w:after="160" w:line="259" w:lineRule="auto"/>
              <w:rPr>
                <w:rFonts w:ascii="Cambria" w:hAnsi="Cambria"/>
                <w:lang w:val="en-TT"/>
              </w:rPr>
            </w:pPr>
            <w:r w:rsidRPr="00FD2494">
              <w:rPr>
                <w:rFonts w:ascii="Cambria" w:hAnsi="Cambria"/>
                <w:lang w:val="en-TT"/>
              </w:rPr>
              <w:t>Silver Sulfadiazine cream [</w:t>
            </w:r>
            <w:proofErr w:type="spellStart"/>
            <w:r w:rsidRPr="00FD2494">
              <w:rPr>
                <w:rFonts w:ascii="Cambria" w:hAnsi="Cambria"/>
                <w:lang w:val="en-TT"/>
              </w:rPr>
              <w:t>Silvin</w:t>
            </w:r>
            <w:proofErr w:type="spellEnd"/>
            <w:r w:rsidRPr="00FD2494">
              <w:rPr>
                <w:rFonts w:ascii="Cambria" w:hAnsi="Cambria"/>
                <w:lang w:val="en-TT"/>
              </w:rPr>
              <w:t>]</w:t>
            </w:r>
          </w:p>
          <w:p w:rsidR="00185E9B" w:rsidRPr="00FD2494" w:rsidRDefault="00185E9B" w:rsidP="00DF084A">
            <w:pPr>
              <w:spacing w:after="160" w:line="259" w:lineRule="auto"/>
              <w:rPr>
                <w:rFonts w:ascii="Cambria" w:hAnsi="Cambria"/>
                <w:lang w:val="en-TT"/>
              </w:rPr>
            </w:pPr>
          </w:p>
        </w:tc>
        <w:tc>
          <w:tcPr>
            <w:tcW w:w="1701" w:type="dxa"/>
          </w:tcPr>
          <w:p w:rsidR="00214237" w:rsidRDefault="00214237">
            <w:pPr>
              <w:cnfStyle w:val="000000010000"/>
            </w:pPr>
          </w:p>
          <w:p w:rsidR="00214237" w:rsidRDefault="00214237" w:rsidP="00214237">
            <w:pPr>
              <w:cnfStyle w:val="000000010000"/>
            </w:pPr>
          </w:p>
          <w:p w:rsidR="00214237" w:rsidRDefault="00214237" w:rsidP="00214237">
            <w:pPr>
              <w:cnfStyle w:val="000000010000"/>
            </w:pPr>
          </w:p>
          <w:p w:rsidR="00185E9B" w:rsidRPr="00214237" w:rsidRDefault="00214237" w:rsidP="00214237">
            <w:pPr>
              <w:cnfStyle w:val="000000010000"/>
            </w:pPr>
            <w:r>
              <w:rPr>
                <w:rFonts w:ascii="Arial" w:hAnsi="Arial" w:cs="Arial"/>
                <w:color w:val="333333"/>
              </w:rPr>
              <w:t>Silver Sulfadiazine</w:t>
            </w:r>
          </w:p>
        </w:tc>
        <w:tc>
          <w:tcPr>
            <w:tcW w:w="2410" w:type="dxa"/>
          </w:tcPr>
          <w:p w:rsidR="00185E9B" w:rsidRDefault="001867A2" w:rsidP="001867A2">
            <w:pPr>
              <w:cnfStyle w:val="000000010000"/>
            </w:pPr>
            <w:proofErr w:type="gramStart"/>
            <w:r>
              <w:rPr>
                <w:rFonts w:ascii="Arial" w:hAnsi="Arial" w:cs="Arial"/>
                <w:color w:val="333333"/>
              </w:rPr>
              <w:t>topical</w:t>
            </w:r>
            <w:proofErr w:type="gramEnd"/>
            <w:r>
              <w:rPr>
                <w:rFonts w:ascii="Arial" w:hAnsi="Arial" w:cs="Arial"/>
                <w:color w:val="333333"/>
              </w:rPr>
              <w:t xml:space="preserve"> antibacterial cream used to prevent burns from becoming infected. Protects against yeast infections and a broad range of bacterial strains, including common strains like E-coli and Staph.</w:t>
            </w:r>
          </w:p>
        </w:tc>
        <w:tc>
          <w:tcPr>
            <w:tcW w:w="2977" w:type="dxa"/>
          </w:tcPr>
          <w:p w:rsidR="00214237" w:rsidRDefault="00214237">
            <w:pPr>
              <w:cnfStyle w:val="00000001000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Silver Sulfadiazine Cream should not be used on animals </w:t>
            </w:r>
            <w:proofErr w:type="gramStart"/>
            <w:r>
              <w:rPr>
                <w:rFonts w:ascii="Arial" w:hAnsi="Arial" w:cs="Arial"/>
                <w:color w:val="333333"/>
              </w:rPr>
              <w:t>who</w:t>
            </w:r>
            <w:proofErr w:type="gramEnd"/>
            <w:r>
              <w:rPr>
                <w:rFonts w:ascii="Arial" w:hAnsi="Arial" w:cs="Arial"/>
                <w:color w:val="333333"/>
              </w:rPr>
              <w:t xml:space="preserve"> are allergic to </w:t>
            </w:r>
            <w:proofErr w:type="spellStart"/>
            <w:r>
              <w:rPr>
                <w:rFonts w:ascii="Arial" w:hAnsi="Arial" w:cs="Arial"/>
                <w:color w:val="333333"/>
              </w:rPr>
              <w:t>sulfur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or </w:t>
            </w:r>
            <w:proofErr w:type="spellStart"/>
            <w:r>
              <w:rPr>
                <w:rFonts w:ascii="Arial" w:hAnsi="Arial" w:cs="Arial"/>
                <w:color w:val="333333"/>
              </w:rPr>
              <w:t>sulfa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drugs, or on pregnant or nursing animals.</w:t>
            </w:r>
          </w:p>
          <w:p w:rsidR="00185E9B" w:rsidRDefault="00214237">
            <w:pPr>
              <w:cnfStyle w:val="000000010000"/>
            </w:pPr>
            <w:r>
              <w:rPr>
                <w:rFonts w:ascii="Arial" w:hAnsi="Arial" w:cs="Arial"/>
                <w:color w:val="333333"/>
              </w:rPr>
              <w:t xml:space="preserve"> It is for use on skin only</w:t>
            </w:r>
          </w:p>
        </w:tc>
        <w:tc>
          <w:tcPr>
            <w:tcW w:w="2126" w:type="dxa"/>
          </w:tcPr>
          <w:p w:rsidR="00185E9B" w:rsidRDefault="00185E9B">
            <w:pPr>
              <w:cnfStyle w:val="000000010000"/>
            </w:pPr>
          </w:p>
        </w:tc>
      </w:tr>
    </w:tbl>
    <w:p w:rsidR="008B658B" w:rsidRDefault="008B658B"/>
    <w:p w:rsidR="00841AA1" w:rsidRDefault="00841AA1"/>
    <w:p w:rsidR="00841AA1" w:rsidRDefault="00841AA1" w:rsidP="00841AA1">
      <w:pPr>
        <w:pStyle w:val="ListParagraph"/>
        <w:ind w:left="502"/>
      </w:pPr>
    </w:p>
    <w:tbl>
      <w:tblPr>
        <w:tblStyle w:val="LightGrid-Accent4"/>
        <w:tblW w:w="10916" w:type="dxa"/>
        <w:tblInd w:w="-743" w:type="dxa"/>
        <w:tblLook w:val="04A0"/>
      </w:tblPr>
      <w:tblGrid>
        <w:gridCol w:w="2480"/>
        <w:gridCol w:w="2111"/>
        <w:gridCol w:w="1834"/>
        <w:gridCol w:w="1845"/>
        <w:gridCol w:w="2646"/>
      </w:tblGrid>
      <w:tr w:rsidR="00AC5621" w:rsidTr="006E1A79">
        <w:trPr>
          <w:cnfStyle w:val="100000000000"/>
        </w:trPr>
        <w:tc>
          <w:tcPr>
            <w:cnfStyle w:val="001000000000"/>
            <w:tcW w:w="2591" w:type="dxa"/>
          </w:tcPr>
          <w:p w:rsidR="00841AA1" w:rsidRDefault="00841AA1" w:rsidP="00841AA1">
            <w:pPr>
              <w:pStyle w:val="ListParagraph"/>
              <w:ind w:left="0"/>
              <w:jc w:val="center"/>
            </w:pPr>
            <w:proofErr w:type="spellStart"/>
            <w:r>
              <w:lastRenderedPageBreak/>
              <w:t>Gentamycin</w:t>
            </w:r>
            <w:proofErr w:type="spellEnd"/>
            <w:r>
              <w:t xml:space="preserve"> 100</w:t>
            </w:r>
          </w:p>
        </w:tc>
        <w:tc>
          <w:tcPr>
            <w:tcW w:w="1848" w:type="dxa"/>
          </w:tcPr>
          <w:p w:rsidR="00841AA1" w:rsidRPr="00AC5621" w:rsidRDefault="00AC5621" w:rsidP="00841AA1">
            <w:pPr>
              <w:pStyle w:val="ListParagraph"/>
              <w:ind w:left="0"/>
              <w:cnfStyle w:val="100000000000"/>
            </w:pPr>
            <w:proofErr w:type="spellStart"/>
            <w:r w:rsidRPr="00AC5621">
              <w:rPr>
                <w:rStyle w:val="Strong"/>
                <w:color w:val="000000"/>
                <w:shd w:val="clear" w:color="auto" w:fill="FFFFFF"/>
              </w:rPr>
              <w:t>gentamicin</w:t>
            </w:r>
            <w:proofErr w:type="spellEnd"/>
            <w:r w:rsidRPr="00AC5621">
              <w:rPr>
                <w:rStyle w:val="Strong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C5621">
              <w:rPr>
                <w:rStyle w:val="Strong"/>
                <w:color w:val="000000"/>
                <w:shd w:val="clear" w:color="auto" w:fill="FFFFFF"/>
              </w:rPr>
              <w:t>sulfate</w:t>
            </w:r>
            <w:proofErr w:type="spellEnd"/>
            <w:r w:rsidRPr="00AC5621">
              <w:rPr>
                <w:rStyle w:val="Strong"/>
                <w:color w:val="000000"/>
                <w:shd w:val="clear" w:color="auto" w:fill="FFFFFF"/>
              </w:rPr>
              <w:t> </w:t>
            </w:r>
          </w:p>
        </w:tc>
        <w:tc>
          <w:tcPr>
            <w:tcW w:w="1848" w:type="dxa"/>
          </w:tcPr>
          <w:p w:rsidR="00841AA1" w:rsidRDefault="00AC5621" w:rsidP="00AC5621">
            <w:pPr>
              <w:pStyle w:val="ListParagraph"/>
              <w:ind w:left="0"/>
              <w:cnfStyle w:val="100000000000"/>
            </w:pPr>
            <w:r>
              <w:rPr>
                <w:b w:val="0"/>
              </w:rPr>
              <w:t>Treats g</w:t>
            </w:r>
            <w:r w:rsidR="00D638A1" w:rsidRPr="00AC5621">
              <w:rPr>
                <w:b w:val="0"/>
              </w:rPr>
              <w:t xml:space="preserve">astrointestinal and respiratory infections caused by </w:t>
            </w:r>
            <w:proofErr w:type="spellStart"/>
            <w:r w:rsidR="00D638A1" w:rsidRPr="00AC5621">
              <w:rPr>
                <w:b w:val="0"/>
              </w:rPr>
              <w:t>gentamycin</w:t>
            </w:r>
            <w:proofErr w:type="spellEnd"/>
            <w:r w:rsidR="00D638A1" w:rsidRPr="00AC5621">
              <w:rPr>
                <w:b w:val="0"/>
              </w:rPr>
              <w:t xml:space="preserve"> sensitive bacteria, like E. coli, </w:t>
            </w:r>
            <w:proofErr w:type="spellStart"/>
            <w:r w:rsidR="00D638A1" w:rsidRPr="00AC5621">
              <w:rPr>
                <w:b w:val="0"/>
              </w:rPr>
              <w:t>Klebsiella</w:t>
            </w:r>
            <w:proofErr w:type="spellEnd"/>
            <w:r w:rsidR="00D638A1" w:rsidRPr="00AC5621">
              <w:rPr>
                <w:b w:val="0"/>
              </w:rPr>
              <w:t xml:space="preserve">, </w:t>
            </w:r>
            <w:proofErr w:type="spellStart"/>
            <w:r w:rsidR="00D638A1" w:rsidRPr="00AC5621">
              <w:rPr>
                <w:b w:val="0"/>
              </w:rPr>
              <w:t>Pasteurella</w:t>
            </w:r>
            <w:proofErr w:type="spellEnd"/>
            <w:r w:rsidR="00D638A1" w:rsidRPr="00AC5621">
              <w:rPr>
                <w:b w:val="0"/>
              </w:rPr>
              <w:t xml:space="preserve"> and Salmonella spp. in calves, cattle, goats, sheep and swine</w:t>
            </w:r>
            <w:r w:rsidR="00D638A1" w:rsidRPr="00D638A1">
              <w:t>.</w:t>
            </w:r>
          </w:p>
        </w:tc>
        <w:tc>
          <w:tcPr>
            <w:tcW w:w="1849" w:type="dxa"/>
          </w:tcPr>
          <w:p w:rsidR="00AC5621" w:rsidRDefault="00AC5621" w:rsidP="00AC5621">
            <w:pPr>
              <w:cnfStyle w:val="100000000000"/>
              <w:rPr>
                <w:rFonts w:ascii="inherit" w:eastAsia="Times New Roman" w:hAnsi="inherit" w:cs="Times New Roman"/>
                <w:b w:val="0"/>
                <w:color w:val="262626"/>
                <w:sz w:val="24"/>
                <w:szCs w:val="24"/>
                <w:shd w:val="clear" w:color="auto" w:fill="FFFFFF"/>
                <w:lang w:eastAsia="en-JM"/>
              </w:rPr>
            </w:pPr>
            <w:r>
              <w:rPr>
                <w:rFonts w:ascii="inherit" w:eastAsia="Times New Roman" w:hAnsi="inherit" w:cs="Times New Roman"/>
                <w:b w:val="0"/>
                <w:color w:val="262626"/>
                <w:sz w:val="24"/>
                <w:szCs w:val="24"/>
                <w:shd w:val="clear" w:color="auto" w:fill="FFFFFF"/>
                <w:lang w:eastAsia="en-JM"/>
              </w:rPr>
              <w:t>Hypersensitivity reactions</w:t>
            </w:r>
            <w:r w:rsidRPr="00AC5621">
              <w:rPr>
                <w:rFonts w:ascii="inherit" w:eastAsia="Times New Roman" w:hAnsi="inherit" w:cs="Times New Roman"/>
                <w:b w:val="0"/>
                <w:color w:val="262626"/>
                <w:sz w:val="24"/>
                <w:szCs w:val="24"/>
                <w:shd w:val="clear" w:color="auto" w:fill="FFFFFF"/>
                <w:lang w:eastAsia="en-JM"/>
              </w:rPr>
              <w:t> </w:t>
            </w:r>
          </w:p>
          <w:p w:rsidR="00AC5621" w:rsidRDefault="00AC5621" w:rsidP="00AC5621">
            <w:pPr>
              <w:cnfStyle w:val="100000000000"/>
              <w:rPr>
                <w:rFonts w:ascii="inherit" w:eastAsia="Times New Roman" w:hAnsi="inherit" w:cs="Times New Roman"/>
                <w:b w:val="0"/>
                <w:color w:val="262626"/>
                <w:sz w:val="24"/>
                <w:szCs w:val="24"/>
                <w:shd w:val="clear" w:color="auto" w:fill="FFFFFF"/>
                <w:lang w:eastAsia="en-JM"/>
              </w:rPr>
            </w:pPr>
            <w:r w:rsidRPr="00AC5621">
              <w:rPr>
                <w:rFonts w:ascii="inherit" w:eastAsia="Times New Roman" w:hAnsi="inherit" w:cs="Times New Roman"/>
                <w:b w:val="0"/>
                <w:color w:val="262626"/>
                <w:sz w:val="24"/>
                <w:szCs w:val="24"/>
                <w:shd w:val="clear" w:color="auto" w:fill="FFFFFF"/>
                <w:lang w:eastAsia="en-JM"/>
              </w:rPr>
              <w:br/>
              <w:t>Administration to animals with a serious impaired hepatic and/or renal function. </w:t>
            </w:r>
          </w:p>
          <w:p w:rsidR="00AC5621" w:rsidRPr="00AC5621" w:rsidRDefault="00AC5621" w:rsidP="00AC5621">
            <w:pPr>
              <w:cnfStyle w:val="100000000000"/>
              <w:rPr>
                <w:rFonts w:ascii="inherit" w:eastAsia="Times New Roman" w:hAnsi="inherit" w:cs="Times New Roman"/>
                <w:b w:val="0"/>
                <w:color w:val="262626"/>
                <w:sz w:val="24"/>
                <w:szCs w:val="24"/>
                <w:shd w:val="clear" w:color="auto" w:fill="FFFFFF"/>
                <w:lang w:eastAsia="en-JM"/>
              </w:rPr>
            </w:pPr>
            <w:r w:rsidRPr="00AC5621">
              <w:rPr>
                <w:rFonts w:ascii="inherit" w:eastAsia="Times New Roman" w:hAnsi="inherit" w:cs="Times New Roman"/>
                <w:b w:val="0"/>
                <w:color w:val="262626"/>
                <w:sz w:val="24"/>
                <w:szCs w:val="24"/>
                <w:shd w:val="clear" w:color="auto" w:fill="FFFFFF"/>
                <w:lang w:eastAsia="en-JM"/>
              </w:rPr>
              <w:br/>
              <w:t xml:space="preserve">High and prolonged application may result in neurotoxicity, </w:t>
            </w:r>
            <w:proofErr w:type="spellStart"/>
            <w:r w:rsidRPr="00AC5621">
              <w:rPr>
                <w:rFonts w:ascii="inherit" w:eastAsia="Times New Roman" w:hAnsi="inherit" w:cs="Times New Roman"/>
                <w:b w:val="0"/>
                <w:color w:val="262626"/>
                <w:sz w:val="24"/>
                <w:szCs w:val="24"/>
                <w:shd w:val="clear" w:color="auto" w:fill="FFFFFF"/>
                <w:lang w:eastAsia="en-JM"/>
              </w:rPr>
              <w:t>ototoxicity</w:t>
            </w:r>
            <w:proofErr w:type="spellEnd"/>
            <w:r w:rsidRPr="00AC5621">
              <w:rPr>
                <w:rFonts w:ascii="inherit" w:eastAsia="Times New Roman" w:hAnsi="inherit" w:cs="Times New Roman"/>
                <w:b w:val="0"/>
                <w:color w:val="262626"/>
                <w:sz w:val="24"/>
                <w:szCs w:val="24"/>
                <w:shd w:val="clear" w:color="auto" w:fill="FFFFFF"/>
                <w:lang w:eastAsia="en-JM"/>
              </w:rPr>
              <w:t xml:space="preserve"> or </w:t>
            </w:r>
            <w:proofErr w:type="spellStart"/>
            <w:r w:rsidRPr="00AC5621">
              <w:rPr>
                <w:rFonts w:ascii="inherit" w:eastAsia="Times New Roman" w:hAnsi="inherit" w:cs="Times New Roman"/>
                <w:b w:val="0"/>
                <w:color w:val="262626"/>
                <w:sz w:val="24"/>
                <w:szCs w:val="24"/>
                <w:shd w:val="clear" w:color="auto" w:fill="FFFFFF"/>
                <w:lang w:eastAsia="en-JM"/>
              </w:rPr>
              <w:t>nephrotoxicity</w:t>
            </w:r>
            <w:proofErr w:type="spellEnd"/>
            <w:r w:rsidRPr="00AC5621">
              <w:rPr>
                <w:rFonts w:ascii="inherit" w:eastAsia="Times New Roman" w:hAnsi="inherit" w:cs="Times New Roman"/>
                <w:b w:val="0"/>
                <w:color w:val="262626"/>
                <w:sz w:val="24"/>
                <w:szCs w:val="24"/>
                <w:shd w:val="clear" w:color="auto" w:fill="FFFFFF"/>
                <w:lang w:eastAsia="en-JM"/>
              </w:rPr>
              <w:t>.</w:t>
            </w:r>
          </w:p>
          <w:p w:rsidR="00841AA1" w:rsidRDefault="00841AA1" w:rsidP="00841AA1">
            <w:pPr>
              <w:pStyle w:val="ListParagraph"/>
              <w:ind w:left="0"/>
              <w:cnfStyle w:val="100000000000"/>
            </w:pPr>
          </w:p>
        </w:tc>
        <w:tc>
          <w:tcPr>
            <w:tcW w:w="2780" w:type="dxa"/>
          </w:tcPr>
          <w:p w:rsidR="00841AA1" w:rsidRDefault="00AC5621" w:rsidP="00841AA1">
            <w:pPr>
              <w:pStyle w:val="ListParagraph"/>
              <w:ind w:left="0"/>
              <w:cnfStyle w:val="100000000000"/>
            </w:pPr>
            <w:r w:rsidRPr="00AC5621">
              <w:rPr>
                <w:b w:val="0"/>
              </w:rPr>
              <w:t>General</w:t>
            </w:r>
            <w:r>
              <w:rPr>
                <w:b w:val="0"/>
              </w:rPr>
              <w:t xml:space="preserve"> dosage</w:t>
            </w:r>
            <w:r w:rsidRPr="00AC5621">
              <w:rPr>
                <w:b w:val="0"/>
              </w:rPr>
              <w:t>: Twice daily 1 ml per 20 - 40 kg body weight for 3 days</w:t>
            </w:r>
            <w:r w:rsidRPr="00AC5621">
              <w:t>.</w:t>
            </w:r>
            <w:r>
              <w:t xml:space="preserve"> IM route</w:t>
            </w:r>
          </w:p>
          <w:p w:rsidR="00AC5621" w:rsidRDefault="00AC5621" w:rsidP="00841AA1">
            <w:pPr>
              <w:pStyle w:val="ListParagraph"/>
              <w:ind w:left="0"/>
              <w:cnfStyle w:val="100000000000"/>
            </w:pPr>
          </w:p>
          <w:p w:rsidR="00AC5621" w:rsidRDefault="00AC5621" w:rsidP="00841AA1">
            <w:pPr>
              <w:pStyle w:val="ListParagraph"/>
              <w:ind w:left="0"/>
              <w:cnfStyle w:val="100000000000"/>
            </w:pPr>
          </w:p>
          <w:p w:rsidR="00AC5621" w:rsidRPr="00AC5621" w:rsidRDefault="00AC5621" w:rsidP="00AC5621">
            <w:pPr>
              <w:pStyle w:val="Heading2"/>
              <w:shd w:val="clear" w:color="auto" w:fill="FFFFFF"/>
              <w:spacing w:before="300" w:beforeAutospacing="0" w:after="120" w:afterAutospacing="0"/>
              <w:cnfStyle w:val="100000000000"/>
              <w:rPr>
                <w:sz w:val="24"/>
                <w:szCs w:val="24"/>
                <w:u w:val="single"/>
              </w:rPr>
            </w:pPr>
            <w:r w:rsidRPr="00AC5621">
              <w:rPr>
                <w:bCs/>
                <w:sz w:val="24"/>
                <w:szCs w:val="24"/>
                <w:u w:val="single"/>
              </w:rPr>
              <w:t>Withdrawal times</w:t>
            </w:r>
          </w:p>
          <w:p w:rsidR="00AC5621" w:rsidRPr="00AC5621" w:rsidRDefault="00AC5621" w:rsidP="00AC5621">
            <w:pPr>
              <w:pStyle w:val="NormalWeb"/>
              <w:spacing w:before="0" w:beforeAutospacing="0" w:after="0" w:afterAutospacing="0"/>
              <w:cnfStyle w:val="100000000000"/>
              <w:rPr>
                <w:b w:val="0"/>
                <w:bCs w:val="0"/>
                <w:shd w:val="clear" w:color="auto" w:fill="FFFFFF"/>
              </w:rPr>
            </w:pPr>
            <w:r w:rsidRPr="00AC5621">
              <w:rPr>
                <w:b w:val="0"/>
                <w:shd w:val="clear" w:color="auto" w:fill="FFFFFF"/>
              </w:rPr>
              <w:t xml:space="preserve">- For </w:t>
            </w:r>
            <w:proofErr w:type="gramStart"/>
            <w:r w:rsidRPr="00AC5621">
              <w:rPr>
                <w:b w:val="0"/>
                <w:shd w:val="clear" w:color="auto" w:fill="FFFFFF"/>
              </w:rPr>
              <w:t>kidneys :</w:t>
            </w:r>
            <w:proofErr w:type="gramEnd"/>
            <w:r w:rsidRPr="00AC5621">
              <w:rPr>
                <w:b w:val="0"/>
                <w:shd w:val="clear" w:color="auto" w:fill="FFFFFF"/>
              </w:rPr>
              <w:t xml:space="preserve"> 45 days.</w:t>
            </w:r>
            <w:r w:rsidRPr="00AC5621">
              <w:rPr>
                <w:b w:val="0"/>
                <w:shd w:val="clear" w:color="auto" w:fill="FFFFFF"/>
              </w:rPr>
              <w:br/>
              <w:t xml:space="preserve">- For </w:t>
            </w:r>
            <w:proofErr w:type="gramStart"/>
            <w:r w:rsidRPr="00AC5621">
              <w:rPr>
                <w:b w:val="0"/>
                <w:shd w:val="clear" w:color="auto" w:fill="FFFFFF"/>
              </w:rPr>
              <w:t>meat :</w:t>
            </w:r>
            <w:proofErr w:type="gramEnd"/>
            <w:r w:rsidRPr="00AC5621">
              <w:rPr>
                <w:b w:val="0"/>
                <w:shd w:val="clear" w:color="auto" w:fill="FFFFFF"/>
              </w:rPr>
              <w:t xml:space="preserve"> 7 days. </w:t>
            </w:r>
            <w:r w:rsidRPr="00AC5621">
              <w:rPr>
                <w:b w:val="0"/>
                <w:shd w:val="clear" w:color="auto" w:fill="FFFFFF"/>
              </w:rPr>
              <w:br/>
              <w:t xml:space="preserve">- For </w:t>
            </w:r>
            <w:proofErr w:type="gramStart"/>
            <w:r w:rsidRPr="00AC5621">
              <w:rPr>
                <w:b w:val="0"/>
                <w:shd w:val="clear" w:color="auto" w:fill="FFFFFF"/>
              </w:rPr>
              <w:t>milk :</w:t>
            </w:r>
            <w:proofErr w:type="gramEnd"/>
            <w:r w:rsidRPr="00AC5621">
              <w:rPr>
                <w:b w:val="0"/>
                <w:shd w:val="clear" w:color="auto" w:fill="FFFFFF"/>
              </w:rPr>
              <w:t xml:space="preserve"> 3 days.</w:t>
            </w:r>
          </w:p>
          <w:p w:rsidR="00AC5621" w:rsidRDefault="00AC5621" w:rsidP="00841AA1">
            <w:pPr>
              <w:pStyle w:val="ListParagraph"/>
              <w:ind w:left="0"/>
              <w:cnfStyle w:val="100000000000"/>
            </w:pPr>
          </w:p>
        </w:tc>
      </w:tr>
      <w:tr w:rsidR="00AC5621" w:rsidTr="006E1A79">
        <w:trPr>
          <w:cnfStyle w:val="000000100000"/>
        </w:trPr>
        <w:tc>
          <w:tcPr>
            <w:cnfStyle w:val="001000000000"/>
            <w:tcW w:w="2591" w:type="dxa"/>
          </w:tcPr>
          <w:p w:rsidR="00841AA1" w:rsidRDefault="00841AA1" w:rsidP="00841AA1">
            <w:pPr>
              <w:pStyle w:val="ListParagraph"/>
              <w:ind w:left="0"/>
            </w:pPr>
            <w:proofErr w:type="spellStart"/>
            <w:r>
              <w:t>Amoxicllin</w:t>
            </w:r>
            <w:proofErr w:type="spellEnd"/>
          </w:p>
        </w:tc>
        <w:tc>
          <w:tcPr>
            <w:tcW w:w="1848" w:type="dxa"/>
          </w:tcPr>
          <w:p w:rsidR="00841AA1" w:rsidRDefault="00D638A1" w:rsidP="00841AA1">
            <w:pPr>
              <w:pStyle w:val="ListParagraph"/>
              <w:ind w:left="0"/>
              <w:cnfStyle w:val="000000100000"/>
            </w:pPr>
            <w:r>
              <w:t>Amoxicillin</w:t>
            </w:r>
          </w:p>
        </w:tc>
        <w:tc>
          <w:tcPr>
            <w:tcW w:w="1848" w:type="dxa"/>
          </w:tcPr>
          <w:p w:rsidR="00841AA1" w:rsidRDefault="00D638A1" w:rsidP="00D638A1">
            <w:pPr>
              <w:pStyle w:val="ListParagraph"/>
              <w:ind w:left="0"/>
              <w:cnfStyle w:val="000000100000"/>
            </w:pPr>
            <w:r>
              <w:t xml:space="preserve">First drug of choice for suspected infections that have no sensitivity &amp; culture test done </w:t>
            </w:r>
          </w:p>
        </w:tc>
        <w:tc>
          <w:tcPr>
            <w:tcW w:w="1849" w:type="dxa"/>
          </w:tcPr>
          <w:p w:rsidR="00841AA1" w:rsidRDefault="00D638A1" w:rsidP="00841AA1">
            <w:pPr>
              <w:pStyle w:val="ListParagraph"/>
              <w:ind w:left="0"/>
              <w:cnfStyle w:val="000000100000"/>
            </w:pPr>
            <w:r>
              <w:t xml:space="preserve">Hypersensitive patients. Do not use oral route if patient in shock or </w:t>
            </w:r>
            <w:proofErr w:type="spellStart"/>
            <w:r>
              <w:t>septicemia</w:t>
            </w:r>
            <w:proofErr w:type="spellEnd"/>
            <w:r>
              <w:t xml:space="preserve"> present</w:t>
            </w:r>
          </w:p>
        </w:tc>
        <w:tc>
          <w:tcPr>
            <w:tcW w:w="2780" w:type="dxa"/>
          </w:tcPr>
          <w:p w:rsidR="00D638A1" w:rsidRDefault="00D638A1" w:rsidP="00841AA1">
            <w:pPr>
              <w:pStyle w:val="ListParagraph"/>
              <w:ind w:left="0"/>
              <w:cnfStyle w:val="000000100000"/>
            </w:pPr>
            <w:r w:rsidRPr="00D638A1">
              <w:rPr>
                <w:b/>
              </w:rPr>
              <w:t>Cattle</w:t>
            </w:r>
            <w:r>
              <w:t xml:space="preserve">: 6-10mg/kg </w:t>
            </w:r>
          </w:p>
          <w:p w:rsidR="00841AA1" w:rsidRDefault="00D638A1" w:rsidP="00841AA1">
            <w:pPr>
              <w:pStyle w:val="ListParagraph"/>
              <w:ind w:left="0"/>
              <w:cnfStyle w:val="000000100000"/>
            </w:pPr>
            <w:r w:rsidRPr="00D638A1">
              <w:rPr>
                <w:b/>
              </w:rPr>
              <w:t>Calves</w:t>
            </w:r>
            <w:r>
              <w:t>: 7mg/kg PO</w:t>
            </w:r>
            <w:proofErr w:type="gramStart"/>
            <w:r>
              <w:t xml:space="preserve">,  </w:t>
            </w:r>
            <w:r w:rsidRPr="00D638A1">
              <w:rPr>
                <w:b/>
              </w:rPr>
              <w:t>Horses</w:t>
            </w:r>
            <w:proofErr w:type="gramEnd"/>
            <w:r>
              <w:t xml:space="preserve">: 20-30mg/ kg PO. </w:t>
            </w:r>
            <w:r w:rsidRPr="00D638A1">
              <w:rPr>
                <w:b/>
              </w:rPr>
              <w:t>Foals:</w:t>
            </w:r>
            <w:r>
              <w:t xml:space="preserve"> 15-30mg/ kg IV/IM, </w:t>
            </w:r>
          </w:p>
          <w:p w:rsidR="00D638A1" w:rsidRDefault="00D638A1" w:rsidP="00841AA1">
            <w:pPr>
              <w:pStyle w:val="ListParagraph"/>
              <w:ind w:left="0"/>
              <w:cnfStyle w:val="000000100000"/>
            </w:pPr>
          </w:p>
          <w:p w:rsidR="00D638A1" w:rsidRPr="00D638A1" w:rsidRDefault="00D638A1" w:rsidP="00841AA1">
            <w:pPr>
              <w:pStyle w:val="ListParagraph"/>
              <w:ind w:left="0"/>
              <w:cnfStyle w:val="000000100000"/>
              <w:rPr>
                <w:u w:val="single"/>
              </w:rPr>
            </w:pPr>
            <w:r w:rsidRPr="00D638A1">
              <w:rPr>
                <w:u w:val="single"/>
              </w:rPr>
              <w:t>Withdrawal</w:t>
            </w:r>
          </w:p>
          <w:p w:rsidR="00D638A1" w:rsidRDefault="00D638A1" w:rsidP="00841AA1">
            <w:pPr>
              <w:pStyle w:val="ListParagraph"/>
              <w:ind w:left="0"/>
              <w:cnfStyle w:val="000000100000"/>
            </w:pPr>
            <w:r w:rsidRPr="00D638A1">
              <w:rPr>
                <w:b/>
              </w:rPr>
              <w:t>Cattle</w:t>
            </w:r>
            <w:r>
              <w:t xml:space="preserve">: meat – 10 days,   </w:t>
            </w:r>
          </w:p>
          <w:p w:rsidR="00D638A1" w:rsidRDefault="00D638A1" w:rsidP="00841AA1">
            <w:pPr>
              <w:pStyle w:val="ListParagraph"/>
              <w:ind w:left="0"/>
              <w:cnfStyle w:val="000000100000"/>
            </w:pPr>
            <w:r>
              <w:t>milking – 60 hours</w:t>
            </w:r>
          </w:p>
        </w:tc>
      </w:tr>
      <w:tr w:rsidR="00AC5621" w:rsidTr="006E1A79">
        <w:trPr>
          <w:cnfStyle w:val="000000010000"/>
        </w:trPr>
        <w:tc>
          <w:tcPr>
            <w:cnfStyle w:val="001000000000"/>
            <w:tcW w:w="2591" w:type="dxa"/>
          </w:tcPr>
          <w:p w:rsidR="00841AA1" w:rsidRDefault="00841AA1" w:rsidP="00841AA1">
            <w:pPr>
              <w:pStyle w:val="ListParagraph"/>
              <w:ind w:left="0"/>
            </w:pPr>
            <w:proofErr w:type="spellStart"/>
            <w:r>
              <w:t>Combikel</w:t>
            </w:r>
            <w:proofErr w:type="spellEnd"/>
            <w:r>
              <w:t xml:space="preserve"> 40 L.A</w:t>
            </w:r>
          </w:p>
        </w:tc>
        <w:tc>
          <w:tcPr>
            <w:tcW w:w="1848" w:type="dxa"/>
          </w:tcPr>
          <w:p w:rsidR="00841AA1" w:rsidRDefault="006E1A79" w:rsidP="00841AA1">
            <w:pPr>
              <w:pStyle w:val="ListParagraph"/>
              <w:ind w:left="0"/>
              <w:cnfStyle w:val="000000010000"/>
            </w:pPr>
            <w:r>
              <w:t xml:space="preserve">Procaine </w:t>
            </w:r>
            <w:proofErr w:type="spellStart"/>
            <w:r>
              <w:t>Benzylpenicillin</w:t>
            </w:r>
            <w:proofErr w:type="spellEnd"/>
            <w:r>
              <w:t xml:space="preserve">, </w:t>
            </w:r>
            <w:proofErr w:type="spellStart"/>
            <w:r>
              <w:t>Dihydrostreptomycin</w:t>
            </w:r>
            <w:proofErr w:type="spellEnd"/>
          </w:p>
        </w:tc>
        <w:tc>
          <w:tcPr>
            <w:tcW w:w="1848" w:type="dxa"/>
          </w:tcPr>
          <w:p w:rsidR="00841AA1" w:rsidRDefault="006E1A79" w:rsidP="00841AA1">
            <w:pPr>
              <w:pStyle w:val="ListParagraph"/>
              <w:ind w:left="0"/>
              <w:cnfStyle w:val="000000010000"/>
            </w:pPr>
            <w:r>
              <w:t xml:space="preserve">Used against most Gram - negative </w:t>
            </w:r>
            <w:proofErr w:type="spellStart"/>
            <w:r>
              <w:t>cocci</w:t>
            </w:r>
            <w:proofErr w:type="spellEnd"/>
            <w:r>
              <w:t>, bacilli and anaerobes, and Gram – negative bacteria; a broad spectrum antibiotic</w:t>
            </w:r>
          </w:p>
        </w:tc>
        <w:tc>
          <w:tcPr>
            <w:tcW w:w="1849" w:type="dxa"/>
          </w:tcPr>
          <w:p w:rsidR="00841AA1" w:rsidRDefault="006E1A79" w:rsidP="00841AA1">
            <w:pPr>
              <w:pStyle w:val="ListParagraph"/>
              <w:ind w:left="0"/>
              <w:cnfStyle w:val="000000010000"/>
            </w:pPr>
            <w:r>
              <w:t>Hypersensitivity and renal insufficiency in patients.</w:t>
            </w:r>
          </w:p>
        </w:tc>
        <w:tc>
          <w:tcPr>
            <w:tcW w:w="2780" w:type="dxa"/>
          </w:tcPr>
          <w:p w:rsidR="006E1A79" w:rsidRDefault="006E1A79" w:rsidP="00841AA1">
            <w:pPr>
              <w:pStyle w:val="ListParagraph"/>
              <w:ind w:left="0"/>
              <w:cnfStyle w:val="000000010000"/>
            </w:pPr>
            <w:r w:rsidRPr="006E1A79">
              <w:rPr>
                <w:b/>
              </w:rPr>
              <w:t>Cattle</w:t>
            </w:r>
            <w:r>
              <w:t xml:space="preserve">: 0.05-0.1ml/kg. </w:t>
            </w:r>
            <w:r w:rsidRPr="006E1A79">
              <w:rPr>
                <w:b/>
              </w:rPr>
              <w:t>Horses,</w:t>
            </w:r>
            <w:r>
              <w:t xml:space="preserve"> </w:t>
            </w:r>
            <w:r w:rsidRPr="006E1A79">
              <w:rPr>
                <w:b/>
              </w:rPr>
              <w:t>Pigs</w:t>
            </w:r>
            <w:r>
              <w:t>: 0.1ml/kg</w:t>
            </w:r>
          </w:p>
          <w:p w:rsidR="00841AA1" w:rsidRDefault="006E1A79" w:rsidP="00841AA1">
            <w:pPr>
              <w:pStyle w:val="ListParagraph"/>
              <w:ind w:left="0"/>
              <w:cnfStyle w:val="000000010000"/>
            </w:pPr>
            <w:r>
              <w:t xml:space="preserve"> IM or SC routes may be used in both</w:t>
            </w:r>
          </w:p>
          <w:p w:rsidR="006E1A79" w:rsidRDefault="006E1A79" w:rsidP="00841AA1">
            <w:pPr>
              <w:pStyle w:val="ListParagraph"/>
              <w:ind w:left="0"/>
              <w:cnfStyle w:val="000000010000"/>
            </w:pPr>
          </w:p>
          <w:p w:rsidR="006E1A79" w:rsidRPr="006E1A79" w:rsidRDefault="006E1A79" w:rsidP="00841AA1">
            <w:pPr>
              <w:pStyle w:val="ListParagraph"/>
              <w:ind w:left="0"/>
              <w:cnfStyle w:val="000000010000"/>
              <w:rPr>
                <w:u w:val="single"/>
              </w:rPr>
            </w:pPr>
            <w:r w:rsidRPr="006E1A79">
              <w:rPr>
                <w:u w:val="single"/>
              </w:rPr>
              <w:t>Withdrawal time</w:t>
            </w:r>
          </w:p>
          <w:p w:rsidR="006E1A79" w:rsidRDefault="006E1A79" w:rsidP="00841AA1">
            <w:pPr>
              <w:pStyle w:val="ListParagraph"/>
              <w:ind w:left="0"/>
              <w:cnfStyle w:val="000000010000"/>
            </w:pPr>
            <w:r>
              <w:t>Meat: 72 hours before slaughter</w:t>
            </w:r>
          </w:p>
        </w:tc>
      </w:tr>
      <w:tr w:rsidR="00AC5621" w:rsidTr="006E1A79">
        <w:trPr>
          <w:cnfStyle w:val="000000100000"/>
        </w:trPr>
        <w:tc>
          <w:tcPr>
            <w:cnfStyle w:val="001000000000"/>
            <w:tcW w:w="2591" w:type="dxa"/>
          </w:tcPr>
          <w:p w:rsidR="00841AA1" w:rsidRDefault="00841AA1" w:rsidP="00841AA1">
            <w:pPr>
              <w:pStyle w:val="ListParagraph"/>
              <w:ind w:left="0"/>
            </w:pPr>
            <w:proofErr w:type="spellStart"/>
            <w:r>
              <w:t>Combikel</w:t>
            </w:r>
            <w:proofErr w:type="spellEnd"/>
            <w:r>
              <w:t xml:space="preserve"> 20/20</w:t>
            </w:r>
          </w:p>
        </w:tc>
        <w:tc>
          <w:tcPr>
            <w:tcW w:w="1848" w:type="dxa"/>
          </w:tcPr>
          <w:p w:rsidR="00841AA1" w:rsidRDefault="00AC5621" w:rsidP="00841AA1">
            <w:pPr>
              <w:pStyle w:val="ListParagraph"/>
              <w:ind w:left="0"/>
              <w:cnfStyle w:val="000000100000"/>
            </w:pPr>
            <w:r>
              <w:t xml:space="preserve">Procaine </w:t>
            </w:r>
            <w:proofErr w:type="spellStart"/>
            <w:r>
              <w:t>Benzylpenicillin</w:t>
            </w:r>
            <w:proofErr w:type="spellEnd"/>
            <w:r>
              <w:t xml:space="preserve">, </w:t>
            </w:r>
            <w:proofErr w:type="spellStart"/>
            <w:r>
              <w:t>Dihydrostreptomycin</w:t>
            </w:r>
            <w:proofErr w:type="spellEnd"/>
          </w:p>
        </w:tc>
        <w:tc>
          <w:tcPr>
            <w:tcW w:w="1848" w:type="dxa"/>
          </w:tcPr>
          <w:p w:rsidR="00841AA1" w:rsidRDefault="00AC5621" w:rsidP="00841AA1">
            <w:pPr>
              <w:pStyle w:val="ListParagraph"/>
              <w:ind w:left="0"/>
              <w:cnfStyle w:val="000000100000"/>
            </w:pPr>
            <w:r>
              <w:t>i</w:t>
            </w:r>
            <w:r w:rsidRPr="00AC5621">
              <w:t xml:space="preserve">nfections caused by penicillin G and/or DHS susceptible microorganisms such as respiratory tract infections (shipping fever, </w:t>
            </w:r>
            <w:proofErr w:type="spellStart"/>
            <w:r w:rsidRPr="00AC5621">
              <w:t>pasteurellosis</w:t>
            </w:r>
            <w:proofErr w:type="spellEnd"/>
            <w:r>
              <w:t xml:space="preserve"> etc.</w:t>
            </w:r>
          </w:p>
        </w:tc>
        <w:tc>
          <w:tcPr>
            <w:tcW w:w="1849" w:type="dxa"/>
          </w:tcPr>
          <w:p w:rsidR="00AC5621" w:rsidRDefault="00AC5621" w:rsidP="00AC5621">
            <w:pPr>
              <w:cnfStyle w:val="000000100000"/>
            </w:pPr>
            <w:r>
              <w:t>Do not administer to animals known to be hypersensitive to one of the components</w:t>
            </w:r>
          </w:p>
          <w:p w:rsidR="00AC5621" w:rsidRDefault="00AC5621" w:rsidP="00AC5621">
            <w:pPr>
              <w:pStyle w:val="ListParagraph"/>
              <w:cnfStyle w:val="000000100000"/>
            </w:pPr>
          </w:p>
          <w:p w:rsidR="00AC5621" w:rsidRDefault="00AC5621" w:rsidP="00AC5621">
            <w:pPr>
              <w:cnfStyle w:val="000000100000"/>
            </w:pPr>
            <w:r>
              <w:t>Renal insufficiency</w:t>
            </w:r>
          </w:p>
          <w:p w:rsidR="00AC5621" w:rsidRDefault="00AC5621" w:rsidP="00AC5621">
            <w:pPr>
              <w:pStyle w:val="ListParagraph"/>
              <w:cnfStyle w:val="000000100000"/>
            </w:pPr>
          </w:p>
          <w:p w:rsidR="00841AA1" w:rsidRDefault="00AC5621" w:rsidP="00AC5621">
            <w:pPr>
              <w:pStyle w:val="ListParagraph"/>
              <w:ind w:left="0"/>
              <w:cnfStyle w:val="000000100000"/>
            </w:pPr>
            <w:r>
              <w:t>Do not use intravenously</w:t>
            </w:r>
          </w:p>
        </w:tc>
        <w:tc>
          <w:tcPr>
            <w:tcW w:w="2780" w:type="dxa"/>
          </w:tcPr>
          <w:p w:rsidR="00B54CF7" w:rsidRDefault="00B54CF7" w:rsidP="00B54CF7">
            <w:pPr>
              <w:cnfStyle w:val="000000100000"/>
            </w:pPr>
            <w:r w:rsidRPr="00B54CF7">
              <w:rPr>
                <w:b/>
              </w:rPr>
              <w:t>Adult horse, cattle, pigs</w:t>
            </w:r>
            <w:r>
              <w:t xml:space="preserve">: 12.5 ml/200 kg </w:t>
            </w:r>
            <w:proofErr w:type="spellStart"/>
            <w:r>
              <w:t>b.w</w:t>
            </w:r>
            <w:proofErr w:type="spellEnd"/>
            <w:r>
              <w:t>./day</w:t>
            </w:r>
          </w:p>
          <w:p w:rsidR="00B54CF7" w:rsidRDefault="00B54CF7" w:rsidP="00B54CF7">
            <w:pPr>
              <w:pStyle w:val="ListParagraph"/>
              <w:cnfStyle w:val="000000100000"/>
            </w:pPr>
          </w:p>
          <w:p w:rsidR="00B54CF7" w:rsidRDefault="00B54CF7" w:rsidP="00B54CF7">
            <w:pPr>
              <w:cnfStyle w:val="000000100000"/>
            </w:pPr>
            <w:r>
              <w:t xml:space="preserve">- </w:t>
            </w:r>
            <w:r w:rsidRPr="00B54CF7">
              <w:rPr>
                <w:b/>
              </w:rPr>
              <w:t>Calves, sheep, goats</w:t>
            </w:r>
            <w:r>
              <w:t xml:space="preserve">: 5 ml/50 kg </w:t>
            </w:r>
            <w:proofErr w:type="spellStart"/>
            <w:r>
              <w:t>b.w</w:t>
            </w:r>
            <w:proofErr w:type="spellEnd"/>
            <w:r>
              <w:t>./day</w:t>
            </w:r>
          </w:p>
          <w:p w:rsidR="00B54CF7" w:rsidRPr="00B54CF7" w:rsidRDefault="00B54CF7" w:rsidP="00B54CF7">
            <w:pPr>
              <w:pStyle w:val="ListParagraph"/>
              <w:cnfStyle w:val="000000100000"/>
              <w:rPr>
                <w:b/>
              </w:rPr>
            </w:pPr>
          </w:p>
          <w:p w:rsidR="00841AA1" w:rsidRDefault="00B54CF7" w:rsidP="00B54CF7">
            <w:pPr>
              <w:pStyle w:val="ListParagraph"/>
              <w:ind w:left="0"/>
              <w:cnfStyle w:val="000000100000"/>
            </w:pPr>
            <w:r w:rsidRPr="00B54CF7">
              <w:rPr>
                <w:b/>
              </w:rPr>
              <w:t>- Piglets, dogs, cats</w:t>
            </w:r>
            <w:r>
              <w:t xml:space="preserve">: 0.5 ml/5 kg </w:t>
            </w:r>
            <w:proofErr w:type="spellStart"/>
            <w:r>
              <w:t>b.w</w:t>
            </w:r>
            <w:proofErr w:type="spellEnd"/>
            <w:r>
              <w:t>./day</w:t>
            </w:r>
          </w:p>
        </w:tc>
      </w:tr>
      <w:tr w:rsidR="00AC5621" w:rsidTr="006E1A79">
        <w:trPr>
          <w:cnfStyle w:val="000000010000"/>
        </w:trPr>
        <w:tc>
          <w:tcPr>
            <w:cnfStyle w:val="001000000000"/>
            <w:tcW w:w="2591" w:type="dxa"/>
          </w:tcPr>
          <w:p w:rsidR="00841AA1" w:rsidRDefault="00841AA1" w:rsidP="00841AA1">
            <w:pPr>
              <w:pStyle w:val="ListParagraph"/>
              <w:ind w:left="0"/>
            </w:pPr>
            <w:proofErr w:type="spellStart"/>
            <w:r>
              <w:lastRenderedPageBreak/>
              <w:t>Trisul-kel</w:t>
            </w:r>
            <w:proofErr w:type="spellEnd"/>
            <w:r>
              <w:t xml:space="preserve"> 240</w:t>
            </w:r>
          </w:p>
        </w:tc>
        <w:tc>
          <w:tcPr>
            <w:tcW w:w="1848" w:type="dxa"/>
          </w:tcPr>
          <w:p w:rsidR="00841AA1" w:rsidRDefault="00D638A1" w:rsidP="00841AA1">
            <w:pPr>
              <w:pStyle w:val="ListParagraph"/>
              <w:ind w:left="0"/>
              <w:cnfStyle w:val="000000010000"/>
            </w:pPr>
            <w:proofErr w:type="spellStart"/>
            <w:r>
              <w:t>Trimethoprim</w:t>
            </w:r>
            <w:proofErr w:type="spellEnd"/>
            <w:r>
              <w:t xml:space="preserve">/ </w:t>
            </w:r>
            <w:proofErr w:type="spellStart"/>
            <w:r>
              <w:t>Sulfamethoxazole</w:t>
            </w:r>
            <w:proofErr w:type="spellEnd"/>
          </w:p>
        </w:tc>
        <w:tc>
          <w:tcPr>
            <w:tcW w:w="1848" w:type="dxa"/>
          </w:tcPr>
          <w:p w:rsidR="00841AA1" w:rsidRDefault="00D638A1" w:rsidP="00841AA1">
            <w:pPr>
              <w:pStyle w:val="ListParagraph"/>
              <w:ind w:left="0"/>
              <w:cnfStyle w:val="000000010000"/>
            </w:pPr>
            <w:r>
              <w:t xml:space="preserve">Used when a single antibiotic is not effective. Treats prostate infections and infections caused by </w:t>
            </w:r>
            <w:proofErr w:type="spellStart"/>
            <w:r>
              <w:t>methicillin</w:t>
            </w:r>
            <w:proofErr w:type="spellEnd"/>
            <w:r>
              <w:t>-resistant staphylococci</w:t>
            </w:r>
          </w:p>
        </w:tc>
        <w:tc>
          <w:tcPr>
            <w:tcW w:w="1849" w:type="dxa"/>
          </w:tcPr>
          <w:p w:rsidR="00841AA1" w:rsidRDefault="00D638A1" w:rsidP="00841AA1">
            <w:pPr>
              <w:pStyle w:val="ListParagraph"/>
              <w:ind w:left="0"/>
              <w:cnfStyle w:val="000000010000"/>
            </w:pPr>
            <w:r>
              <w:t xml:space="preserve">Not to be used in horses with liver </w:t>
            </w:r>
            <w:proofErr w:type="spellStart"/>
            <w:r>
              <w:t>parenchymal</w:t>
            </w:r>
            <w:proofErr w:type="spellEnd"/>
            <w:r>
              <w:t xml:space="preserve"> damage, blood </w:t>
            </w:r>
            <w:proofErr w:type="spellStart"/>
            <w:r>
              <w:t>dyscrasis</w:t>
            </w:r>
            <w:proofErr w:type="spellEnd"/>
            <w:r>
              <w:t xml:space="preserve">, or history of </w:t>
            </w:r>
            <w:proofErr w:type="spellStart"/>
            <w:r>
              <w:t>sulfonamide</w:t>
            </w:r>
            <w:proofErr w:type="spellEnd"/>
            <w:r>
              <w:t xml:space="preserve"> sensitivity. Not to be used in animals intended for food</w:t>
            </w:r>
          </w:p>
        </w:tc>
        <w:tc>
          <w:tcPr>
            <w:tcW w:w="2780" w:type="dxa"/>
          </w:tcPr>
          <w:p w:rsidR="00D638A1" w:rsidRPr="00D638A1" w:rsidRDefault="00D638A1" w:rsidP="00D638A1">
            <w:pPr>
              <w:pStyle w:val="ListParagraph"/>
              <w:ind w:left="0"/>
              <w:cnfStyle w:val="000000010000"/>
              <w:rPr>
                <w:u w:val="single"/>
              </w:rPr>
            </w:pPr>
            <w:r w:rsidRPr="00D638A1">
              <w:rPr>
                <w:u w:val="single"/>
              </w:rPr>
              <w:t>Dosage</w:t>
            </w:r>
          </w:p>
          <w:p w:rsidR="00D638A1" w:rsidRDefault="00D638A1" w:rsidP="00D638A1">
            <w:pPr>
              <w:pStyle w:val="ListParagraph"/>
              <w:ind w:left="0"/>
              <w:cnfStyle w:val="000000010000"/>
            </w:pPr>
            <w:r w:rsidRPr="00D638A1">
              <w:rPr>
                <w:b/>
              </w:rPr>
              <w:t>Horses</w:t>
            </w:r>
            <w:r>
              <w:t xml:space="preserve">: 15-30 mg/kg, PO. </w:t>
            </w:r>
            <w:r w:rsidRPr="00D638A1">
              <w:rPr>
                <w:b/>
              </w:rPr>
              <w:t>Swine</w:t>
            </w:r>
            <w:r>
              <w:t xml:space="preserve">: 48mg/kg, IM </w:t>
            </w:r>
          </w:p>
          <w:p w:rsidR="00841AA1" w:rsidRDefault="00D638A1" w:rsidP="00D638A1">
            <w:pPr>
              <w:pStyle w:val="ListParagraph"/>
              <w:ind w:left="0"/>
              <w:cnfStyle w:val="000000010000"/>
            </w:pPr>
            <w:r w:rsidRPr="00D638A1">
              <w:rPr>
                <w:b/>
              </w:rPr>
              <w:t>Cattle</w:t>
            </w:r>
            <w:r>
              <w:t xml:space="preserve">: 25mg/kg, IV, IM. </w:t>
            </w:r>
            <w:r w:rsidRPr="00D638A1">
              <w:rPr>
                <w:b/>
              </w:rPr>
              <w:t>Calves</w:t>
            </w:r>
            <w:r>
              <w:t xml:space="preserve">: 48mg/kg IV/IM </w:t>
            </w:r>
          </w:p>
          <w:p w:rsidR="00D638A1" w:rsidRDefault="00D638A1" w:rsidP="00D638A1">
            <w:pPr>
              <w:pStyle w:val="ListParagraph"/>
              <w:ind w:left="0"/>
              <w:cnfStyle w:val="000000010000"/>
            </w:pPr>
          </w:p>
          <w:p w:rsidR="00D638A1" w:rsidRDefault="00D638A1" w:rsidP="00D638A1">
            <w:pPr>
              <w:pStyle w:val="ListParagraph"/>
              <w:ind w:left="0"/>
              <w:cnfStyle w:val="000000010000"/>
              <w:rPr>
                <w:u w:val="single"/>
              </w:rPr>
            </w:pPr>
            <w:r w:rsidRPr="00D638A1">
              <w:rPr>
                <w:u w:val="single"/>
              </w:rPr>
              <w:t>Withdrawal time</w:t>
            </w:r>
          </w:p>
          <w:p w:rsidR="00D638A1" w:rsidRDefault="00D638A1" w:rsidP="00D638A1">
            <w:pPr>
              <w:pStyle w:val="ListParagraph"/>
              <w:ind w:left="0"/>
              <w:cnfStyle w:val="000000010000"/>
            </w:pPr>
            <w:r w:rsidRPr="00D638A1">
              <w:rPr>
                <w:b/>
              </w:rPr>
              <w:t>Cattle</w:t>
            </w:r>
            <w:r>
              <w:t xml:space="preserve">: meat– 10days, milking – 96hours. </w:t>
            </w:r>
          </w:p>
          <w:p w:rsidR="00D638A1" w:rsidRDefault="00D638A1" w:rsidP="00D638A1">
            <w:pPr>
              <w:pStyle w:val="ListParagraph"/>
              <w:ind w:left="0"/>
              <w:cnfStyle w:val="000000010000"/>
            </w:pPr>
          </w:p>
          <w:p w:rsidR="00D638A1" w:rsidRPr="00D638A1" w:rsidRDefault="00D638A1" w:rsidP="00D638A1">
            <w:pPr>
              <w:pStyle w:val="ListParagraph"/>
              <w:ind w:left="0"/>
              <w:cnfStyle w:val="000000010000"/>
              <w:rPr>
                <w:u w:val="single"/>
              </w:rPr>
            </w:pPr>
            <w:r>
              <w:t>Not FDA approved for horses intended for food</w:t>
            </w:r>
          </w:p>
        </w:tc>
      </w:tr>
      <w:tr w:rsidR="00AC5621" w:rsidTr="006E1A79">
        <w:trPr>
          <w:cnfStyle w:val="000000100000"/>
        </w:trPr>
        <w:tc>
          <w:tcPr>
            <w:cnfStyle w:val="001000000000"/>
            <w:tcW w:w="2591" w:type="dxa"/>
          </w:tcPr>
          <w:p w:rsidR="00841AA1" w:rsidRDefault="00841AA1" w:rsidP="00841AA1">
            <w:pPr>
              <w:pStyle w:val="ListParagraph"/>
              <w:ind w:left="0"/>
            </w:pPr>
            <w:proofErr w:type="spellStart"/>
            <w:r>
              <w:t>Anflox</w:t>
            </w:r>
            <w:proofErr w:type="spellEnd"/>
            <w:r>
              <w:t xml:space="preserve"> 10% injection</w:t>
            </w:r>
          </w:p>
        </w:tc>
        <w:tc>
          <w:tcPr>
            <w:tcW w:w="1848" w:type="dxa"/>
          </w:tcPr>
          <w:p w:rsidR="00841AA1" w:rsidRDefault="00B54CF7" w:rsidP="00841AA1">
            <w:pPr>
              <w:pStyle w:val="ListParagraph"/>
              <w:ind w:left="0"/>
              <w:cnfStyle w:val="000000100000"/>
            </w:pPr>
            <w:proofErr w:type="spellStart"/>
            <w:r w:rsidRPr="00B54CF7">
              <w:t>Norfloxacin</w:t>
            </w:r>
            <w:proofErr w:type="spellEnd"/>
          </w:p>
        </w:tc>
        <w:tc>
          <w:tcPr>
            <w:tcW w:w="1848" w:type="dxa"/>
          </w:tcPr>
          <w:p w:rsidR="00841AA1" w:rsidRDefault="00B54CF7" w:rsidP="00B54CF7">
            <w:pPr>
              <w:pStyle w:val="ListParagraph"/>
              <w:ind w:left="0"/>
              <w:cnfStyle w:val="000000100000"/>
            </w:pPr>
            <w:proofErr w:type="gramStart"/>
            <w:r w:rsidRPr="00B54CF7">
              <w:t>broad</w:t>
            </w:r>
            <w:proofErr w:type="gramEnd"/>
            <w:r w:rsidRPr="00B54CF7">
              <w:t xml:space="preserve"> spectrum antibacterial </w:t>
            </w:r>
            <w:proofErr w:type="spellStart"/>
            <w:r w:rsidRPr="00B54CF7">
              <w:t>Quinolone</w:t>
            </w:r>
            <w:proofErr w:type="spellEnd"/>
            <w:r w:rsidRPr="00B54CF7">
              <w:t xml:space="preserve"> active against Gram positive, Gram negative and </w:t>
            </w:r>
            <w:proofErr w:type="spellStart"/>
            <w:r w:rsidRPr="00B54CF7">
              <w:t>Mycoplasma</w:t>
            </w:r>
            <w:proofErr w:type="spellEnd"/>
            <w:r w:rsidRPr="00B54CF7">
              <w:t xml:space="preserve"> bacteria.</w:t>
            </w:r>
            <w:r>
              <w:t xml:space="preserve"> It is </w:t>
            </w:r>
            <w:r w:rsidRPr="00B54CF7">
              <w:t>indicated in respiratory and intestinal diseases of bovine, ovine and porcine.</w:t>
            </w:r>
          </w:p>
        </w:tc>
        <w:tc>
          <w:tcPr>
            <w:tcW w:w="1849" w:type="dxa"/>
          </w:tcPr>
          <w:p w:rsidR="00841AA1" w:rsidRDefault="00E139D3" w:rsidP="00841AA1">
            <w:pPr>
              <w:pStyle w:val="ListParagraph"/>
              <w:ind w:left="0"/>
              <w:cnfStyle w:val="000000100000"/>
            </w:pPr>
            <w:r>
              <w:t xml:space="preserve">Hypersensitivity of </w:t>
            </w:r>
            <w:proofErr w:type="spellStart"/>
            <w:r>
              <w:t>Norfloxin</w:t>
            </w:r>
            <w:proofErr w:type="spellEnd"/>
          </w:p>
          <w:p w:rsidR="00E139D3" w:rsidRDefault="00E139D3" w:rsidP="00841AA1">
            <w:pPr>
              <w:pStyle w:val="ListParagraph"/>
              <w:ind w:left="0"/>
              <w:cnfStyle w:val="000000100000"/>
            </w:pPr>
          </w:p>
          <w:p w:rsidR="00E139D3" w:rsidRDefault="00E139D3" w:rsidP="00841AA1">
            <w:pPr>
              <w:pStyle w:val="ListParagraph"/>
              <w:ind w:left="0"/>
              <w:cnfStyle w:val="000000100000"/>
            </w:pPr>
            <w:r>
              <w:t>Administration to animals with severe liver/renal functions</w:t>
            </w:r>
          </w:p>
          <w:p w:rsidR="00E139D3" w:rsidRDefault="00E139D3" w:rsidP="00841AA1">
            <w:pPr>
              <w:pStyle w:val="ListParagraph"/>
              <w:ind w:left="0"/>
              <w:cnfStyle w:val="000000100000"/>
            </w:pPr>
          </w:p>
        </w:tc>
        <w:tc>
          <w:tcPr>
            <w:tcW w:w="2780" w:type="dxa"/>
          </w:tcPr>
          <w:p w:rsidR="00841AA1" w:rsidRDefault="00B54CF7" w:rsidP="00841AA1">
            <w:pPr>
              <w:pStyle w:val="ListParagraph"/>
              <w:ind w:left="0"/>
              <w:cnfStyle w:val="000000100000"/>
              <w:rPr>
                <w:b/>
              </w:rPr>
            </w:pPr>
            <w:r w:rsidRPr="00B54CF7">
              <w:t>1 ml. per 20 kg of body weight. 5 mg. per kg body weight. Repeat the treatment for 3 or 5 days</w:t>
            </w:r>
            <w:r>
              <w:t xml:space="preserve">. </w:t>
            </w:r>
            <w:r w:rsidRPr="00B54CF7">
              <w:rPr>
                <w:b/>
              </w:rPr>
              <w:t>IM route</w:t>
            </w:r>
          </w:p>
          <w:p w:rsidR="00B54CF7" w:rsidRDefault="00B54CF7" w:rsidP="00841AA1">
            <w:pPr>
              <w:pStyle w:val="ListParagraph"/>
              <w:ind w:left="0"/>
              <w:cnfStyle w:val="000000100000"/>
              <w:rPr>
                <w:b/>
              </w:rPr>
            </w:pPr>
          </w:p>
          <w:p w:rsidR="00B54CF7" w:rsidRDefault="00B54CF7" w:rsidP="00841AA1">
            <w:pPr>
              <w:pStyle w:val="ListParagraph"/>
              <w:ind w:left="0"/>
              <w:cnfStyle w:val="000000100000"/>
            </w:pPr>
            <w:r>
              <w:rPr>
                <w:b/>
              </w:rPr>
              <w:t xml:space="preserve">Withdrawal- </w:t>
            </w:r>
            <w:r w:rsidR="00E139D3">
              <w:rPr>
                <w:b/>
              </w:rPr>
              <w:t>milk -</w:t>
            </w:r>
            <w:r>
              <w:rPr>
                <w:b/>
              </w:rPr>
              <w:t>4days</w:t>
            </w:r>
            <w:r w:rsidR="00E139D3">
              <w:rPr>
                <w:b/>
              </w:rPr>
              <w:t>, meat- 8days</w:t>
            </w:r>
            <w:r>
              <w:rPr>
                <w:b/>
              </w:rPr>
              <w:t xml:space="preserve"> </w:t>
            </w:r>
          </w:p>
        </w:tc>
      </w:tr>
      <w:tr w:rsidR="00AC5621" w:rsidTr="006E1A79">
        <w:trPr>
          <w:cnfStyle w:val="000000010000"/>
        </w:trPr>
        <w:tc>
          <w:tcPr>
            <w:cnfStyle w:val="001000000000"/>
            <w:tcW w:w="2591" w:type="dxa"/>
          </w:tcPr>
          <w:p w:rsidR="00841AA1" w:rsidRDefault="00841AA1" w:rsidP="00841AA1">
            <w:pPr>
              <w:pStyle w:val="ListParagraph"/>
              <w:ind w:left="0"/>
            </w:pPr>
            <w:proofErr w:type="spellStart"/>
            <w:r>
              <w:t>Enroflox</w:t>
            </w:r>
            <w:proofErr w:type="spellEnd"/>
            <w:r>
              <w:t xml:space="preserve"> 8%</w:t>
            </w:r>
          </w:p>
        </w:tc>
        <w:tc>
          <w:tcPr>
            <w:tcW w:w="1848" w:type="dxa"/>
          </w:tcPr>
          <w:p w:rsidR="00841AA1" w:rsidRDefault="00E139D3" w:rsidP="00841AA1">
            <w:pPr>
              <w:pStyle w:val="ListParagraph"/>
              <w:ind w:left="0"/>
              <w:cnfStyle w:val="000000010000"/>
            </w:pPr>
            <w:proofErr w:type="spellStart"/>
            <w:r>
              <w:t>Enrofloxin</w:t>
            </w:r>
            <w:proofErr w:type="spellEnd"/>
          </w:p>
        </w:tc>
        <w:tc>
          <w:tcPr>
            <w:tcW w:w="1848" w:type="dxa"/>
          </w:tcPr>
          <w:p w:rsidR="00841AA1" w:rsidRDefault="00E550B7" w:rsidP="00841AA1">
            <w:pPr>
              <w:pStyle w:val="ListParagraph"/>
              <w:ind w:left="0"/>
              <w:cnfStyle w:val="000000010000"/>
            </w:pPr>
            <w:r w:rsidRPr="00E550B7">
              <w:rPr>
                <w:b/>
              </w:rPr>
              <w:t>Cattle</w:t>
            </w:r>
            <w:r>
              <w:t xml:space="preserve">- for treatment of bovine respiratory disease associated with </w:t>
            </w:r>
            <w:proofErr w:type="spellStart"/>
            <w:r>
              <w:t>P.haemolytica</w:t>
            </w:r>
            <w:proofErr w:type="spellEnd"/>
            <w:r>
              <w:t xml:space="preserve">, </w:t>
            </w:r>
            <w:proofErr w:type="spellStart"/>
            <w:r>
              <w:t>P.multocida</w:t>
            </w:r>
            <w:proofErr w:type="spellEnd"/>
            <w:r>
              <w:t xml:space="preserve">, </w:t>
            </w:r>
            <w:proofErr w:type="spellStart"/>
            <w:r>
              <w:t>Haemophilis</w:t>
            </w:r>
            <w:proofErr w:type="spellEnd"/>
            <w:r>
              <w:t xml:space="preserve"> </w:t>
            </w:r>
            <w:proofErr w:type="spellStart"/>
            <w:r>
              <w:t>somni</w:t>
            </w:r>
            <w:proofErr w:type="spellEnd"/>
          </w:p>
          <w:p w:rsidR="00E550B7" w:rsidRDefault="00E550B7" w:rsidP="00841AA1">
            <w:pPr>
              <w:pStyle w:val="ListParagraph"/>
              <w:ind w:left="0"/>
              <w:cnfStyle w:val="000000010000"/>
            </w:pPr>
          </w:p>
          <w:p w:rsidR="00E550B7" w:rsidRPr="00E550B7" w:rsidRDefault="00E550B7" w:rsidP="00841AA1">
            <w:pPr>
              <w:pStyle w:val="ListParagraph"/>
              <w:ind w:left="0"/>
              <w:cnfStyle w:val="000000010000"/>
            </w:pPr>
            <w:proofErr w:type="spellStart"/>
            <w:r w:rsidRPr="00E550B7">
              <w:rPr>
                <w:b/>
              </w:rPr>
              <w:t>SwIne</w:t>
            </w:r>
            <w:proofErr w:type="spellEnd"/>
            <w:r>
              <w:rPr>
                <w:b/>
              </w:rPr>
              <w:t xml:space="preserve"> – </w:t>
            </w:r>
            <w:r>
              <w:t>for treatment of swine respiratory disease</w:t>
            </w:r>
          </w:p>
        </w:tc>
        <w:tc>
          <w:tcPr>
            <w:tcW w:w="1849" w:type="dxa"/>
          </w:tcPr>
          <w:p w:rsidR="00E550B7" w:rsidRDefault="0071490B" w:rsidP="00841AA1">
            <w:pPr>
              <w:pStyle w:val="ListParagraph"/>
              <w:ind w:left="0"/>
              <w:cnfStyle w:val="000000010000"/>
            </w:pPr>
            <w:r>
              <w:t xml:space="preserve">Do not use in foals as they appear highly susceptible to </w:t>
            </w:r>
            <w:proofErr w:type="spellStart"/>
            <w:r>
              <w:t>fluoroquinolone’s</w:t>
            </w:r>
            <w:proofErr w:type="spellEnd"/>
            <w:r>
              <w:t xml:space="preserve"> </w:t>
            </w:r>
            <w:proofErr w:type="spellStart"/>
            <w:r>
              <w:t>arthropathic</w:t>
            </w:r>
            <w:proofErr w:type="spellEnd"/>
            <w:r>
              <w:t xml:space="preserve"> effects,</w:t>
            </w:r>
          </w:p>
          <w:p w:rsidR="0071490B" w:rsidRDefault="0071490B" w:rsidP="00841AA1">
            <w:pPr>
              <w:pStyle w:val="ListParagraph"/>
              <w:ind w:left="0"/>
              <w:cnfStyle w:val="000000010000"/>
            </w:pPr>
          </w:p>
          <w:p w:rsidR="0071490B" w:rsidRDefault="0071490B" w:rsidP="00841AA1">
            <w:pPr>
              <w:pStyle w:val="ListParagraph"/>
              <w:ind w:left="0"/>
              <w:cnfStyle w:val="000000010000"/>
            </w:pPr>
            <w:r>
              <w:t>Do not give IV rapidly to horses as it may cause ataxia and other neurologic effects.</w:t>
            </w:r>
          </w:p>
        </w:tc>
        <w:tc>
          <w:tcPr>
            <w:tcW w:w="2780" w:type="dxa"/>
          </w:tcPr>
          <w:p w:rsidR="00841AA1" w:rsidRDefault="00E550B7" w:rsidP="00841AA1">
            <w:pPr>
              <w:pStyle w:val="ListParagraph"/>
              <w:ind w:left="0"/>
              <w:cnfStyle w:val="000000010000"/>
            </w:pPr>
            <w:r w:rsidRPr="00E550B7">
              <w:rPr>
                <w:b/>
              </w:rPr>
              <w:t xml:space="preserve">Cattle </w:t>
            </w:r>
            <w:r>
              <w:rPr>
                <w:b/>
              </w:rPr>
              <w:t xml:space="preserve">– </w:t>
            </w:r>
            <w:r w:rsidRPr="00E550B7">
              <w:rPr>
                <w:u w:val="single"/>
              </w:rPr>
              <w:t>Dosage</w:t>
            </w:r>
            <w:r>
              <w:rPr>
                <w:b/>
              </w:rPr>
              <w:t>-</w:t>
            </w:r>
            <w:r>
              <w:t xml:space="preserve">2.5-5mg/kg SC once daily </w:t>
            </w:r>
          </w:p>
          <w:p w:rsidR="00E550B7" w:rsidRDefault="00E550B7" w:rsidP="00841AA1">
            <w:pPr>
              <w:pStyle w:val="ListParagraph"/>
              <w:ind w:left="0"/>
              <w:cnfStyle w:val="000000010000"/>
            </w:pPr>
            <w:r>
              <w:t xml:space="preserve">         </w:t>
            </w:r>
            <w:r w:rsidRPr="00E550B7">
              <w:rPr>
                <w:u w:val="single"/>
              </w:rPr>
              <w:t>Withdrawal</w:t>
            </w:r>
            <w:r>
              <w:t xml:space="preserve">-28 days for meat and not for dairy animals </w:t>
            </w:r>
          </w:p>
          <w:p w:rsidR="00E550B7" w:rsidRDefault="00E550B7" w:rsidP="00841AA1">
            <w:pPr>
              <w:pStyle w:val="ListParagraph"/>
              <w:ind w:left="0"/>
              <w:cnfStyle w:val="000000010000"/>
            </w:pPr>
          </w:p>
          <w:p w:rsidR="00E550B7" w:rsidRDefault="00E550B7" w:rsidP="00841AA1">
            <w:pPr>
              <w:pStyle w:val="ListParagraph"/>
              <w:ind w:left="0"/>
              <w:cnfStyle w:val="000000010000"/>
            </w:pPr>
            <w:r w:rsidRPr="00E550B7">
              <w:rPr>
                <w:b/>
              </w:rPr>
              <w:t>Swine</w:t>
            </w:r>
            <w:r>
              <w:t>- 7.5mg/kg SC once</w:t>
            </w:r>
          </w:p>
          <w:p w:rsidR="0071490B" w:rsidRDefault="0071490B" w:rsidP="00841AA1">
            <w:pPr>
              <w:pStyle w:val="ListParagraph"/>
              <w:ind w:left="0"/>
              <w:cnfStyle w:val="000000010000"/>
            </w:pPr>
          </w:p>
          <w:p w:rsidR="0071490B" w:rsidRDefault="0071490B" w:rsidP="00841AA1">
            <w:pPr>
              <w:pStyle w:val="ListParagraph"/>
              <w:ind w:left="0"/>
              <w:cnfStyle w:val="000000010000"/>
            </w:pPr>
          </w:p>
        </w:tc>
      </w:tr>
      <w:tr w:rsidR="00AC5621" w:rsidTr="006E1A79">
        <w:trPr>
          <w:cnfStyle w:val="000000100000"/>
        </w:trPr>
        <w:tc>
          <w:tcPr>
            <w:cnfStyle w:val="001000000000"/>
            <w:tcW w:w="2591" w:type="dxa"/>
          </w:tcPr>
          <w:p w:rsidR="00841AA1" w:rsidRDefault="00841AA1" w:rsidP="00841AA1">
            <w:pPr>
              <w:pStyle w:val="ListParagraph"/>
              <w:ind w:left="0"/>
            </w:pPr>
            <w:proofErr w:type="spellStart"/>
            <w:r>
              <w:t>Oxytet</w:t>
            </w:r>
            <w:proofErr w:type="spellEnd"/>
            <w:r>
              <w:t xml:space="preserve"> LA 19</w:t>
            </w:r>
          </w:p>
        </w:tc>
        <w:tc>
          <w:tcPr>
            <w:tcW w:w="1848" w:type="dxa"/>
          </w:tcPr>
          <w:p w:rsidR="00841AA1" w:rsidRDefault="00650A3D" w:rsidP="00841AA1">
            <w:pPr>
              <w:pStyle w:val="ListParagraph"/>
              <w:ind w:left="0"/>
              <w:cnfStyle w:val="000000100000"/>
            </w:pPr>
            <w:proofErr w:type="spellStart"/>
            <w:r>
              <w:t>Oxytetracycline</w:t>
            </w:r>
            <w:proofErr w:type="spellEnd"/>
          </w:p>
        </w:tc>
        <w:tc>
          <w:tcPr>
            <w:tcW w:w="1848" w:type="dxa"/>
          </w:tcPr>
          <w:p w:rsidR="00841AA1" w:rsidRDefault="00650A3D" w:rsidP="00841AA1">
            <w:pPr>
              <w:pStyle w:val="ListParagraph"/>
              <w:ind w:left="0"/>
              <w:cnfStyle w:val="000000100000"/>
            </w:pPr>
            <w:r>
              <w:t xml:space="preserve">Treats </w:t>
            </w:r>
            <w:proofErr w:type="spellStart"/>
            <w:r>
              <w:t>Mycoplasma</w:t>
            </w:r>
            <w:proofErr w:type="spellEnd"/>
            <w:r>
              <w:t xml:space="preserve">, </w:t>
            </w:r>
            <w:proofErr w:type="spellStart"/>
            <w:r>
              <w:t>Pasteurella</w:t>
            </w:r>
            <w:proofErr w:type="spellEnd"/>
            <w:r>
              <w:t xml:space="preserve">, </w:t>
            </w:r>
            <w:proofErr w:type="spellStart"/>
            <w:r>
              <w:t>Rickettsia</w:t>
            </w:r>
            <w:proofErr w:type="spellEnd"/>
            <w:r>
              <w:t xml:space="preserve">, Spirochetes. M. </w:t>
            </w:r>
            <w:proofErr w:type="spellStart"/>
            <w:r>
              <w:t>bovis</w:t>
            </w:r>
            <w:proofErr w:type="spellEnd"/>
            <w:r>
              <w:t xml:space="preserve"> &amp; </w:t>
            </w:r>
            <w:r>
              <w:lastRenderedPageBreak/>
              <w:t xml:space="preserve">Chlamydia in calves, beef and non-lactating cattle. May be used in horses with Lyme </w:t>
            </w:r>
            <w:proofErr w:type="spellStart"/>
            <w:r>
              <w:t>dz</w:t>
            </w:r>
            <w:proofErr w:type="spellEnd"/>
            <w:r>
              <w:t xml:space="preserve">, Potomac Horse Fever, </w:t>
            </w:r>
            <w:proofErr w:type="spellStart"/>
            <w:r>
              <w:t>Lawsonia</w:t>
            </w:r>
            <w:proofErr w:type="spellEnd"/>
            <w:r>
              <w:t xml:space="preserve"> </w:t>
            </w:r>
            <w:proofErr w:type="spellStart"/>
            <w:r>
              <w:t>intracellularis</w:t>
            </w:r>
            <w:proofErr w:type="spellEnd"/>
            <w:r>
              <w:t xml:space="preserve"> in foals.</w:t>
            </w:r>
          </w:p>
        </w:tc>
        <w:tc>
          <w:tcPr>
            <w:tcW w:w="1849" w:type="dxa"/>
          </w:tcPr>
          <w:p w:rsidR="00841AA1" w:rsidRDefault="00650A3D" w:rsidP="00841AA1">
            <w:pPr>
              <w:pStyle w:val="ListParagraph"/>
              <w:ind w:left="0"/>
              <w:cnfStyle w:val="000000100000"/>
            </w:pPr>
            <w:r>
              <w:lastRenderedPageBreak/>
              <w:t xml:space="preserve">Hypersensitivity reactions to tetracycline. Pregnant animals. Liver and renal insufficient </w:t>
            </w:r>
            <w:r>
              <w:lastRenderedPageBreak/>
              <w:t>patients. Lactating animals</w:t>
            </w:r>
          </w:p>
        </w:tc>
        <w:tc>
          <w:tcPr>
            <w:tcW w:w="2780" w:type="dxa"/>
          </w:tcPr>
          <w:p w:rsidR="00650A3D" w:rsidRDefault="00650A3D" w:rsidP="00841AA1">
            <w:pPr>
              <w:pStyle w:val="ListParagraph"/>
              <w:ind w:left="0"/>
              <w:cnfStyle w:val="000000100000"/>
            </w:pPr>
            <w:r w:rsidRPr="00650A3D">
              <w:rPr>
                <w:b/>
              </w:rPr>
              <w:lastRenderedPageBreak/>
              <w:t>Cattle</w:t>
            </w:r>
            <w:r>
              <w:t xml:space="preserve">: </w:t>
            </w:r>
          </w:p>
          <w:p w:rsidR="00650A3D" w:rsidRDefault="00650A3D" w:rsidP="00841AA1">
            <w:pPr>
              <w:pStyle w:val="ListParagraph"/>
              <w:ind w:left="0"/>
              <w:cnfStyle w:val="000000100000"/>
            </w:pPr>
            <w:r>
              <w:t xml:space="preserve">~ 20mg/kg SC/IM: Pneumonia. </w:t>
            </w:r>
          </w:p>
          <w:p w:rsidR="00650A3D" w:rsidRDefault="00650A3D" w:rsidP="00841AA1">
            <w:pPr>
              <w:pStyle w:val="ListParagraph"/>
              <w:ind w:left="0"/>
              <w:cnfStyle w:val="000000100000"/>
            </w:pPr>
            <w:r>
              <w:t xml:space="preserve">~ 11mg/kg SC/IM/ IV: </w:t>
            </w:r>
            <w:proofErr w:type="spellStart"/>
            <w:r>
              <w:t>Footrot</w:t>
            </w:r>
            <w:proofErr w:type="spellEnd"/>
            <w:r>
              <w:t xml:space="preserve">. </w:t>
            </w:r>
          </w:p>
          <w:p w:rsidR="00650A3D" w:rsidRDefault="00650A3D" w:rsidP="00841AA1">
            <w:pPr>
              <w:pStyle w:val="ListParagraph"/>
              <w:ind w:left="0"/>
              <w:cnfStyle w:val="000000100000"/>
            </w:pPr>
            <w:r>
              <w:t xml:space="preserve">~ 50mg/kg: resp. tract </w:t>
            </w:r>
            <w:r>
              <w:lastRenderedPageBreak/>
              <w:t xml:space="preserve">infections. </w:t>
            </w:r>
          </w:p>
          <w:p w:rsidR="00650A3D" w:rsidRDefault="00650A3D" w:rsidP="00841AA1">
            <w:pPr>
              <w:pStyle w:val="ListParagraph"/>
              <w:ind w:left="0"/>
              <w:cnfStyle w:val="000000100000"/>
            </w:pPr>
            <w:r w:rsidRPr="00650A3D">
              <w:rPr>
                <w:b/>
              </w:rPr>
              <w:t>Horses</w:t>
            </w:r>
            <w:r>
              <w:t>:</w:t>
            </w:r>
          </w:p>
          <w:p w:rsidR="00650A3D" w:rsidRDefault="00650A3D" w:rsidP="00841AA1">
            <w:pPr>
              <w:pStyle w:val="ListParagraph"/>
              <w:ind w:left="0"/>
              <w:cnfStyle w:val="000000100000"/>
            </w:pPr>
            <w:r>
              <w:t xml:space="preserve"> ~6.6mg/kg IV: Lyme &amp; PHF ~15 mg/kg PO: </w:t>
            </w:r>
            <w:proofErr w:type="spellStart"/>
            <w:r>
              <w:t>Lawsonia</w:t>
            </w:r>
            <w:proofErr w:type="spellEnd"/>
            <w:r>
              <w:t xml:space="preserve"> </w:t>
            </w:r>
          </w:p>
          <w:p w:rsidR="00841AA1" w:rsidRDefault="00650A3D" w:rsidP="00841AA1">
            <w:pPr>
              <w:pStyle w:val="ListParagraph"/>
              <w:ind w:left="0"/>
              <w:cnfStyle w:val="000000100000"/>
            </w:pPr>
            <w:r w:rsidRPr="00650A3D">
              <w:rPr>
                <w:b/>
              </w:rPr>
              <w:t>Sheep</w:t>
            </w:r>
            <w:r>
              <w:t>: 10mg/kg SC</w:t>
            </w:r>
          </w:p>
          <w:p w:rsidR="00650A3D" w:rsidRDefault="00650A3D" w:rsidP="00841AA1">
            <w:pPr>
              <w:pStyle w:val="ListParagraph"/>
              <w:ind w:left="0"/>
              <w:cnfStyle w:val="000000100000"/>
            </w:pPr>
          </w:p>
          <w:p w:rsidR="00650A3D" w:rsidRDefault="00650A3D" w:rsidP="00841AA1">
            <w:pPr>
              <w:pStyle w:val="ListParagraph"/>
              <w:ind w:left="0"/>
              <w:cnfStyle w:val="000000100000"/>
            </w:pPr>
            <w:r>
              <w:t>Withdrawal period : 7 days (meat)</w:t>
            </w:r>
          </w:p>
        </w:tc>
      </w:tr>
    </w:tbl>
    <w:p w:rsidR="00841AA1" w:rsidRDefault="00841AA1" w:rsidP="00841AA1">
      <w:pPr>
        <w:pStyle w:val="ListParagraph"/>
        <w:ind w:left="502"/>
      </w:pPr>
    </w:p>
    <w:p w:rsidR="00841AA1" w:rsidRDefault="00841AA1" w:rsidP="00841AA1">
      <w:pPr>
        <w:pStyle w:val="ListParagraph"/>
        <w:ind w:left="502"/>
      </w:pPr>
    </w:p>
    <w:tbl>
      <w:tblPr>
        <w:tblStyle w:val="LightGrid-Accent4"/>
        <w:tblW w:w="10916" w:type="dxa"/>
        <w:tblInd w:w="-743" w:type="dxa"/>
        <w:tblLook w:val="04A0"/>
      </w:tblPr>
      <w:tblGrid>
        <w:gridCol w:w="2953"/>
        <w:gridCol w:w="1747"/>
        <w:gridCol w:w="1958"/>
        <w:gridCol w:w="1718"/>
        <w:gridCol w:w="2540"/>
      </w:tblGrid>
      <w:tr w:rsidR="0071490B" w:rsidTr="00F13232">
        <w:trPr>
          <w:cnfStyle w:val="100000000000"/>
        </w:trPr>
        <w:tc>
          <w:tcPr>
            <w:cnfStyle w:val="001000000000"/>
            <w:tcW w:w="2985" w:type="dxa"/>
          </w:tcPr>
          <w:p w:rsidR="00841AA1" w:rsidRDefault="00841AA1" w:rsidP="00841AA1">
            <w:pPr>
              <w:pStyle w:val="ListParagraph"/>
              <w:ind w:left="0"/>
            </w:pPr>
            <w:proofErr w:type="spellStart"/>
            <w:r>
              <w:t>Anupco:Tylosin</w:t>
            </w:r>
            <w:proofErr w:type="spellEnd"/>
            <w:r>
              <w:t xml:space="preserve"> 200</w:t>
            </w:r>
          </w:p>
          <w:p w:rsidR="00841AA1" w:rsidRDefault="00841AA1" w:rsidP="00841AA1">
            <w:pPr>
              <w:pStyle w:val="ListParagraph"/>
              <w:ind w:left="0"/>
            </w:pPr>
          </w:p>
        </w:tc>
        <w:tc>
          <w:tcPr>
            <w:tcW w:w="1765" w:type="dxa"/>
          </w:tcPr>
          <w:p w:rsidR="00841AA1" w:rsidRDefault="00841AA1" w:rsidP="00841AA1">
            <w:pPr>
              <w:pStyle w:val="ListParagraph"/>
              <w:ind w:left="0"/>
              <w:cnfStyle w:val="100000000000"/>
            </w:pPr>
            <w:proofErr w:type="spellStart"/>
            <w:r>
              <w:t>Tylosin</w:t>
            </w:r>
            <w:proofErr w:type="spellEnd"/>
            <w:r>
              <w:t xml:space="preserve"> </w:t>
            </w:r>
            <w:proofErr w:type="spellStart"/>
            <w:r>
              <w:t>Tartrate</w:t>
            </w:r>
            <w:proofErr w:type="spellEnd"/>
          </w:p>
        </w:tc>
        <w:tc>
          <w:tcPr>
            <w:tcW w:w="1971" w:type="dxa"/>
          </w:tcPr>
          <w:p w:rsidR="00841AA1" w:rsidRDefault="006E1A79" w:rsidP="00841AA1">
            <w:pPr>
              <w:pStyle w:val="ListParagraph"/>
              <w:ind w:left="0"/>
              <w:cnfStyle w:val="100000000000"/>
            </w:pPr>
            <w:r>
              <w:t>For chronic colitis in cattle, sheep and swine</w:t>
            </w:r>
          </w:p>
        </w:tc>
        <w:tc>
          <w:tcPr>
            <w:tcW w:w="1650" w:type="dxa"/>
          </w:tcPr>
          <w:p w:rsidR="00841AA1" w:rsidRDefault="006E1A79" w:rsidP="00841AA1">
            <w:pPr>
              <w:pStyle w:val="ListParagraph"/>
              <w:ind w:left="0"/>
              <w:cnfStyle w:val="100000000000"/>
            </w:pPr>
            <w:r>
              <w:t xml:space="preserve">Patients hypersensitive to it or other </w:t>
            </w:r>
            <w:proofErr w:type="spellStart"/>
            <w:r>
              <w:t>macrolides</w:t>
            </w:r>
            <w:proofErr w:type="spellEnd"/>
          </w:p>
        </w:tc>
        <w:tc>
          <w:tcPr>
            <w:tcW w:w="2545" w:type="dxa"/>
          </w:tcPr>
          <w:p w:rsidR="006E1A79" w:rsidRDefault="006E1A79" w:rsidP="00841AA1">
            <w:pPr>
              <w:pStyle w:val="ListParagraph"/>
              <w:ind w:left="0"/>
              <w:cnfStyle w:val="100000000000"/>
            </w:pPr>
          </w:p>
          <w:p w:rsidR="006E1A79" w:rsidRDefault="006E1A79" w:rsidP="00841AA1">
            <w:pPr>
              <w:pStyle w:val="ListParagraph"/>
              <w:ind w:left="0"/>
              <w:cnfStyle w:val="100000000000"/>
              <w:rPr>
                <w:u w:val="single"/>
              </w:rPr>
            </w:pPr>
            <w:r w:rsidRPr="006E1A79">
              <w:rPr>
                <w:u w:val="single"/>
              </w:rPr>
              <w:t>Dosage</w:t>
            </w:r>
            <w:r>
              <w:rPr>
                <w:u w:val="single"/>
              </w:rPr>
              <w:t xml:space="preserve"> </w:t>
            </w:r>
          </w:p>
          <w:p w:rsidR="006E1A79" w:rsidRDefault="006E1A79" w:rsidP="00841AA1">
            <w:pPr>
              <w:pStyle w:val="ListParagraph"/>
              <w:ind w:left="0"/>
              <w:cnfStyle w:val="100000000000"/>
            </w:pPr>
            <w:r w:rsidRPr="006E1A79">
              <w:rPr>
                <w:b w:val="0"/>
              </w:rPr>
              <w:t>Cattle</w:t>
            </w:r>
            <w:r>
              <w:t xml:space="preserve">: 17.6mg/kg IM daily. </w:t>
            </w:r>
            <w:proofErr w:type="spellStart"/>
            <w:r>
              <w:t>Bronchonpneumonia</w:t>
            </w:r>
            <w:proofErr w:type="spellEnd"/>
            <w:r>
              <w:t xml:space="preserve"> – 4mg/kg S</w:t>
            </w:r>
          </w:p>
          <w:p w:rsidR="006E1A79" w:rsidRDefault="006E1A79" w:rsidP="00841AA1">
            <w:pPr>
              <w:pStyle w:val="ListParagraph"/>
              <w:ind w:left="0"/>
              <w:cnfStyle w:val="100000000000"/>
              <w:rPr>
                <w:u w:val="single"/>
              </w:rPr>
            </w:pPr>
            <w:r w:rsidRPr="006E1A79">
              <w:rPr>
                <w:b w:val="0"/>
              </w:rPr>
              <w:t>Swine</w:t>
            </w:r>
            <w:r>
              <w:t xml:space="preserve">: 8.8mg/kg IM q12 </w:t>
            </w:r>
            <w:r w:rsidRPr="006E1A79">
              <w:rPr>
                <w:b w:val="0"/>
              </w:rPr>
              <w:t>Sheep</w:t>
            </w:r>
            <w:r>
              <w:t xml:space="preserve"> &amp; </w:t>
            </w:r>
            <w:r w:rsidRPr="006E1A79">
              <w:rPr>
                <w:b w:val="0"/>
              </w:rPr>
              <w:t>goats</w:t>
            </w:r>
            <w:r>
              <w:t>: 10mg/kg SC</w:t>
            </w:r>
          </w:p>
          <w:p w:rsidR="006E1A79" w:rsidRDefault="006E1A79" w:rsidP="00841AA1">
            <w:pPr>
              <w:pStyle w:val="ListParagraph"/>
              <w:ind w:left="0"/>
              <w:cnfStyle w:val="100000000000"/>
              <w:rPr>
                <w:u w:val="single"/>
              </w:rPr>
            </w:pPr>
          </w:p>
          <w:p w:rsidR="006E1A79" w:rsidRPr="006E1A79" w:rsidRDefault="006E1A79" w:rsidP="00841AA1">
            <w:pPr>
              <w:pStyle w:val="ListParagraph"/>
              <w:ind w:left="0"/>
              <w:cnfStyle w:val="100000000000"/>
              <w:rPr>
                <w:u w:val="single"/>
              </w:rPr>
            </w:pPr>
            <w:r w:rsidRPr="006E1A79">
              <w:rPr>
                <w:u w:val="single"/>
              </w:rPr>
              <w:t>Withdrawal period</w:t>
            </w:r>
          </w:p>
          <w:p w:rsidR="006E1A79" w:rsidRDefault="006E1A79" w:rsidP="006E1A79">
            <w:pPr>
              <w:pStyle w:val="ListParagraph"/>
              <w:ind w:left="0"/>
              <w:cnfStyle w:val="100000000000"/>
            </w:pPr>
            <w:r w:rsidRPr="006E1A79">
              <w:rPr>
                <w:b w:val="0"/>
              </w:rPr>
              <w:t>Cattle: -</w:t>
            </w:r>
            <w:r w:rsidRPr="006E1A79">
              <w:t>Meat</w:t>
            </w:r>
            <w:r w:rsidRPr="006E1A79">
              <w:rPr>
                <w:b w:val="0"/>
              </w:rPr>
              <w:t>:</w:t>
            </w:r>
            <w:r>
              <w:t xml:space="preserve"> 21days </w:t>
            </w:r>
          </w:p>
          <w:p w:rsidR="006E1A79" w:rsidRDefault="006E1A79" w:rsidP="006E1A79">
            <w:pPr>
              <w:pStyle w:val="ListParagraph"/>
              <w:ind w:left="0"/>
              <w:cnfStyle w:val="100000000000"/>
            </w:pPr>
            <w:r>
              <w:t xml:space="preserve">Milk: 72hours cattle </w:t>
            </w:r>
          </w:p>
          <w:p w:rsidR="00841AA1" w:rsidRDefault="006E1A79" w:rsidP="006E1A79">
            <w:pPr>
              <w:pStyle w:val="ListParagraph"/>
              <w:ind w:left="0"/>
              <w:cnfStyle w:val="100000000000"/>
            </w:pPr>
            <w:r w:rsidRPr="006E1A79">
              <w:rPr>
                <w:b w:val="0"/>
              </w:rPr>
              <w:t>Goat</w:t>
            </w:r>
            <w:r>
              <w:t xml:space="preserve"> :48hours  </w:t>
            </w:r>
            <w:r w:rsidRPr="006E1A79">
              <w:rPr>
                <w:b w:val="0"/>
              </w:rPr>
              <w:t>Swine</w:t>
            </w:r>
            <w:r>
              <w:t>: 14 days for slaughter</w:t>
            </w:r>
          </w:p>
        </w:tc>
      </w:tr>
      <w:tr w:rsidR="0071490B" w:rsidTr="00F13232">
        <w:trPr>
          <w:cnfStyle w:val="000000100000"/>
        </w:trPr>
        <w:tc>
          <w:tcPr>
            <w:cnfStyle w:val="001000000000"/>
            <w:tcW w:w="2985" w:type="dxa"/>
          </w:tcPr>
          <w:p w:rsidR="00841AA1" w:rsidRDefault="00841AA1" w:rsidP="00841AA1">
            <w:pPr>
              <w:pStyle w:val="ListParagraph"/>
              <w:ind w:left="0"/>
            </w:pPr>
            <w:r>
              <w:t xml:space="preserve">Procaine </w:t>
            </w:r>
            <w:proofErr w:type="spellStart"/>
            <w:r>
              <w:t>Penincillin</w:t>
            </w:r>
            <w:proofErr w:type="spellEnd"/>
            <w:r>
              <w:t xml:space="preserve"> G</w:t>
            </w:r>
          </w:p>
        </w:tc>
        <w:tc>
          <w:tcPr>
            <w:tcW w:w="1765" w:type="dxa"/>
          </w:tcPr>
          <w:p w:rsidR="00841AA1" w:rsidRDefault="0071490B" w:rsidP="00841AA1">
            <w:pPr>
              <w:pStyle w:val="ListParagraph"/>
              <w:ind w:left="0"/>
              <w:cnfStyle w:val="000000100000"/>
            </w:pPr>
            <w:r>
              <w:rPr>
                <w:rFonts w:ascii="Segoe UI" w:hAnsi="Segoe UI" w:cs="Segoe UI"/>
                <w:color w:val="484848"/>
                <w:shd w:val="clear" w:color="auto" w:fill="FFFFFF"/>
              </w:rPr>
              <w:t>Penicillin G Procaine</w:t>
            </w:r>
          </w:p>
        </w:tc>
        <w:tc>
          <w:tcPr>
            <w:tcW w:w="1971" w:type="dxa"/>
          </w:tcPr>
          <w:p w:rsidR="0071490B" w:rsidRDefault="0071490B" w:rsidP="0071490B">
            <w:pPr>
              <w:pStyle w:val="NormalWeb"/>
              <w:shd w:val="clear" w:color="auto" w:fill="FFFFFF"/>
              <w:spacing w:before="0" w:beforeAutospacing="0" w:after="240" w:afterAutospacing="0"/>
              <w:cnfStyle w:val="000000100000"/>
              <w:rPr>
                <w:rFonts w:ascii="Segoe UI" w:hAnsi="Segoe UI" w:cs="Segoe UI"/>
                <w:color w:val="484848"/>
              </w:rPr>
            </w:pPr>
            <w:r>
              <w:rPr>
                <w:rFonts w:ascii="Segoe UI" w:hAnsi="Segoe UI" w:cs="Segoe UI"/>
                <w:color w:val="484848"/>
              </w:rPr>
              <w:t>C</w:t>
            </w:r>
            <w:r>
              <w:rPr>
                <w:rFonts w:ascii="Segoe UI" w:hAnsi="Segoe UI" w:cs="Segoe UI"/>
                <w:b/>
                <w:bCs/>
                <w:color w:val="484848"/>
              </w:rPr>
              <w:t>attle &amp; Calves:</w:t>
            </w:r>
            <w:r>
              <w:rPr>
                <w:rFonts w:ascii="Segoe UI" w:hAnsi="Segoe UI" w:cs="Segoe UI"/>
                <w:color w:val="484848"/>
              </w:rPr>
              <w:t xml:space="preserve"> For the treatment of shipping fever syndrome, bacterial infections </w:t>
            </w:r>
            <w:proofErr w:type="spellStart"/>
            <w:r>
              <w:rPr>
                <w:rFonts w:ascii="Segoe UI" w:hAnsi="Segoe UI" w:cs="Segoe UI"/>
                <w:color w:val="484848"/>
              </w:rPr>
              <w:t>tracheitis</w:t>
            </w:r>
            <w:proofErr w:type="spellEnd"/>
            <w:r>
              <w:rPr>
                <w:rFonts w:ascii="Segoe UI" w:hAnsi="Segoe UI" w:cs="Segoe UI"/>
                <w:color w:val="484848"/>
              </w:rPr>
              <w:t xml:space="preserve"> etc.</w:t>
            </w:r>
          </w:p>
          <w:p w:rsidR="0071490B" w:rsidRDefault="0071490B" w:rsidP="0071490B">
            <w:pPr>
              <w:pStyle w:val="NormalWeb"/>
              <w:shd w:val="clear" w:color="auto" w:fill="FFFFFF"/>
              <w:spacing w:before="0" w:beforeAutospacing="0" w:after="240" w:afterAutospacing="0"/>
              <w:cnfStyle w:val="000000100000"/>
              <w:rPr>
                <w:rFonts w:ascii="Segoe UI" w:hAnsi="Segoe UI" w:cs="Segoe UI"/>
                <w:color w:val="484848"/>
              </w:rPr>
            </w:pPr>
            <w:r>
              <w:rPr>
                <w:rFonts w:ascii="Segoe UI" w:hAnsi="Segoe UI" w:cs="Segoe UI"/>
                <w:b/>
                <w:bCs/>
                <w:color w:val="484848"/>
              </w:rPr>
              <w:t>Swine:</w:t>
            </w:r>
            <w:r>
              <w:rPr>
                <w:rFonts w:ascii="Segoe UI" w:hAnsi="Segoe UI" w:cs="Segoe UI"/>
                <w:color w:val="484848"/>
              </w:rPr>
              <w:t> For the treatment of mastitis, wound infections, bacterial infections associated with pneumonia.</w:t>
            </w:r>
          </w:p>
          <w:p w:rsidR="00841AA1" w:rsidRDefault="0071490B" w:rsidP="0071490B">
            <w:pPr>
              <w:pStyle w:val="NormalWeb"/>
              <w:shd w:val="clear" w:color="auto" w:fill="FFFFFF"/>
              <w:spacing w:before="0" w:beforeAutospacing="0" w:after="240" w:afterAutospacing="0"/>
              <w:cnfStyle w:val="000000100000"/>
            </w:pPr>
            <w:r>
              <w:rPr>
                <w:rFonts w:ascii="Segoe UI" w:hAnsi="Segoe UI" w:cs="Segoe UI"/>
                <w:b/>
                <w:bCs/>
                <w:color w:val="484848"/>
              </w:rPr>
              <w:t>Horses:</w:t>
            </w:r>
            <w:r>
              <w:rPr>
                <w:rFonts w:ascii="Segoe UI" w:hAnsi="Segoe UI" w:cs="Segoe UI"/>
                <w:color w:val="484848"/>
              </w:rPr>
              <w:t xml:space="preserve"> For the </w:t>
            </w:r>
            <w:r>
              <w:rPr>
                <w:rFonts w:ascii="Segoe UI" w:hAnsi="Segoe UI" w:cs="Segoe UI"/>
                <w:color w:val="484848"/>
              </w:rPr>
              <w:lastRenderedPageBreak/>
              <w:t>treatment of shipping fever syndrome, strangles, bacterial infection</w:t>
            </w:r>
          </w:p>
        </w:tc>
        <w:tc>
          <w:tcPr>
            <w:tcW w:w="1650" w:type="dxa"/>
          </w:tcPr>
          <w:p w:rsidR="00841AA1" w:rsidRDefault="0071490B" w:rsidP="00841AA1">
            <w:pPr>
              <w:pStyle w:val="ListParagraph"/>
              <w:ind w:left="0"/>
              <w:cnfStyle w:val="000000100000"/>
            </w:pPr>
            <w:r w:rsidRPr="0071490B">
              <w:lastRenderedPageBreak/>
              <w:t xml:space="preserve">Hypersensitivity (particularly in cattle) includes skin reactions, </w:t>
            </w:r>
            <w:proofErr w:type="spellStart"/>
            <w:r w:rsidRPr="0071490B">
              <w:t>angioedema</w:t>
            </w:r>
            <w:proofErr w:type="spellEnd"/>
            <w:r w:rsidRPr="0071490B">
              <w:t xml:space="preserve">, drug fever, serum sickness, </w:t>
            </w:r>
            <w:proofErr w:type="spellStart"/>
            <w:r w:rsidRPr="0071490B">
              <w:t>vasculitis</w:t>
            </w:r>
            <w:proofErr w:type="spellEnd"/>
            <w:r w:rsidRPr="0071490B">
              <w:t xml:space="preserve">, </w:t>
            </w:r>
            <w:proofErr w:type="spellStart"/>
            <w:r w:rsidRPr="0071490B">
              <w:t>eosinophilia</w:t>
            </w:r>
            <w:proofErr w:type="spellEnd"/>
            <w:r w:rsidRPr="0071490B">
              <w:t>, and anaphylaxis</w:t>
            </w:r>
          </w:p>
        </w:tc>
        <w:tc>
          <w:tcPr>
            <w:tcW w:w="2545" w:type="dxa"/>
          </w:tcPr>
          <w:p w:rsidR="0071490B" w:rsidRDefault="0071490B" w:rsidP="00841AA1">
            <w:pPr>
              <w:pStyle w:val="ListParagraph"/>
              <w:ind w:left="0"/>
              <w:cnfStyle w:val="000000100000"/>
              <w:rPr>
                <w:rFonts w:ascii="Segoe UI" w:hAnsi="Segoe UI" w:cs="Segoe UI"/>
                <w:color w:val="484848"/>
                <w:shd w:val="clear" w:color="auto" w:fill="FFFFFF"/>
              </w:rPr>
            </w:pPr>
            <w:r>
              <w:rPr>
                <w:rFonts w:ascii="Segoe UI" w:hAnsi="Segoe UI" w:cs="Segoe UI"/>
                <w:color w:val="484848"/>
                <w:shd w:val="clear" w:color="auto" w:fill="FFFFFF"/>
              </w:rPr>
              <w:t>-1ml/kg</w:t>
            </w:r>
          </w:p>
          <w:p w:rsidR="00841AA1" w:rsidRDefault="0071490B" w:rsidP="00841AA1">
            <w:pPr>
              <w:pStyle w:val="ListParagraph"/>
              <w:ind w:left="0"/>
              <w:cnfStyle w:val="000000100000"/>
              <w:rPr>
                <w:rFonts w:ascii="Segoe UI" w:hAnsi="Segoe UI" w:cs="Segoe UI"/>
                <w:color w:val="484848"/>
                <w:shd w:val="clear" w:color="auto" w:fill="FFFFFF"/>
              </w:rPr>
            </w:pPr>
            <w:r>
              <w:rPr>
                <w:rFonts w:ascii="Segoe UI" w:hAnsi="Segoe UI" w:cs="Segoe UI"/>
                <w:color w:val="484848"/>
                <w:shd w:val="clear" w:color="auto" w:fill="FFFFFF"/>
              </w:rPr>
              <w:t xml:space="preserve">-serious infection (2-3 </w:t>
            </w:r>
            <w:proofErr w:type="spellStart"/>
            <w:r>
              <w:rPr>
                <w:rFonts w:ascii="Segoe UI" w:hAnsi="Segoe UI" w:cs="Segoe UI"/>
                <w:color w:val="484848"/>
                <w:shd w:val="clear" w:color="auto" w:fill="FFFFFF"/>
              </w:rPr>
              <w:t>mL</w:t>
            </w:r>
            <w:proofErr w:type="spellEnd"/>
            <w:r>
              <w:rPr>
                <w:rFonts w:ascii="Segoe UI" w:hAnsi="Segoe UI" w:cs="Segoe UI"/>
                <w:color w:val="484848"/>
                <w:shd w:val="clear" w:color="auto" w:fill="FFFFFF"/>
              </w:rPr>
              <w:t>/50 Kg).</w:t>
            </w:r>
          </w:p>
          <w:p w:rsidR="0071490B" w:rsidRDefault="0071490B" w:rsidP="00841AA1">
            <w:pPr>
              <w:pStyle w:val="ListParagraph"/>
              <w:ind w:left="0"/>
              <w:cnfStyle w:val="000000100000"/>
              <w:rPr>
                <w:rFonts w:ascii="Segoe UI" w:hAnsi="Segoe UI" w:cs="Segoe UI"/>
                <w:color w:val="484848"/>
                <w:shd w:val="clear" w:color="auto" w:fill="FFFFFF"/>
              </w:rPr>
            </w:pPr>
          </w:p>
          <w:p w:rsidR="0071490B" w:rsidRDefault="0071490B" w:rsidP="00841AA1">
            <w:pPr>
              <w:pStyle w:val="ListParagraph"/>
              <w:ind w:left="0"/>
              <w:cnfStyle w:val="000000100000"/>
              <w:rPr>
                <w:rFonts w:ascii="Segoe UI" w:hAnsi="Segoe UI" w:cs="Segoe UI"/>
                <w:color w:val="484848"/>
                <w:shd w:val="clear" w:color="auto" w:fill="FFFFFF"/>
              </w:rPr>
            </w:pPr>
            <w:r w:rsidRPr="0071490B">
              <w:rPr>
                <w:rFonts w:ascii="Segoe UI" w:hAnsi="Segoe UI" w:cs="Segoe UI"/>
                <w:b/>
                <w:color w:val="484848"/>
                <w:shd w:val="clear" w:color="auto" w:fill="FFFFFF"/>
              </w:rPr>
              <w:t>Withdrawal</w:t>
            </w:r>
            <w:r>
              <w:rPr>
                <w:rFonts w:ascii="Segoe UI" w:hAnsi="Segoe UI" w:cs="Segoe UI"/>
                <w:color w:val="484848"/>
                <w:shd w:val="clear" w:color="auto" w:fill="FFFFFF"/>
              </w:rPr>
              <w:t xml:space="preserve">- </w:t>
            </w:r>
          </w:p>
          <w:p w:rsidR="0071490B" w:rsidRDefault="0071490B" w:rsidP="00841AA1">
            <w:pPr>
              <w:pStyle w:val="ListParagraph"/>
              <w:ind w:left="0"/>
              <w:cnfStyle w:val="000000100000"/>
              <w:rPr>
                <w:rFonts w:ascii="Segoe UI" w:hAnsi="Segoe UI" w:cs="Segoe UI"/>
                <w:color w:val="484848"/>
                <w:shd w:val="clear" w:color="auto" w:fill="FFFFFF"/>
              </w:rPr>
            </w:pPr>
            <w:r>
              <w:rPr>
                <w:rFonts w:ascii="Segoe UI" w:hAnsi="Segoe UI" w:cs="Segoe UI"/>
                <w:color w:val="484848"/>
                <w:shd w:val="clear" w:color="auto" w:fill="FFFFFF"/>
              </w:rPr>
              <w:t>Milk -72hrs</w:t>
            </w:r>
          </w:p>
          <w:p w:rsidR="0071490B" w:rsidRPr="0071490B" w:rsidRDefault="0071490B" w:rsidP="00841AA1">
            <w:pPr>
              <w:pStyle w:val="ListParagraph"/>
              <w:ind w:left="0"/>
              <w:cnfStyle w:val="000000100000"/>
              <w:rPr>
                <w:rFonts w:ascii="Segoe UI" w:hAnsi="Segoe UI" w:cs="Segoe UI"/>
                <w:color w:val="484848"/>
                <w:shd w:val="clear" w:color="auto" w:fill="FFFFFF"/>
              </w:rPr>
            </w:pPr>
            <w:r>
              <w:rPr>
                <w:rFonts w:ascii="Segoe UI" w:hAnsi="Segoe UI" w:cs="Segoe UI"/>
                <w:color w:val="484848"/>
                <w:shd w:val="clear" w:color="auto" w:fill="FFFFFF"/>
              </w:rPr>
              <w:t>Meat -5days</w:t>
            </w:r>
          </w:p>
        </w:tc>
      </w:tr>
    </w:tbl>
    <w:p w:rsidR="00841AA1" w:rsidRDefault="00841AA1" w:rsidP="00841AA1">
      <w:pPr>
        <w:pStyle w:val="ListParagraph"/>
        <w:ind w:left="502"/>
      </w:pPr>
    </w:p>
    <w:p w:rsidR="00841AA1" w:rsidRDefault="00841AA1" w:rsidP="00841AA1">
      <w:pPr>
        <w:pStyle w:val="ListParagraph"/>
        <w:ind w:left="502"/>
      </w:pPr>
    </w:p>
    <w:p w:rsidR="00841AA1" w:rsidRDefault="00841AA1" w:rsidP="00841AA1">
      <w:pPr>
        <w:pStyle w:val="ListParagraph"/>
        <w:ind w:left="502"/>
      </w:pPr>
    </w:p>
    <w:p w:rsidR="00841AA1" w:rsidRDefault="00841AA1" w:rsidP="00841AA1">
      <w:pPr>
        <w:pStyle w:val="ListParagraph"/>
        <w:ind w:left="502"/>
      </w:pPr>
    </w:p>
    <w:p w:rsidR="00841AA1" w:rsidRDefault="00841AA1" w:rsidP="00841AA1">
      <w:pPr>
        <w:pStyle w:val="ListParagraph"/>
        <w:ind w:left="502"/>
      </w:pPr>
    </w:p>
    <w:p w:rsidR="00841AA1" w:rsidRDefault="00841AA1" w:rsidP="00841AA1">
      <w:pPr>
        <w:rPr>
          <w:b/>
        </w:rPr>
      </w:pPr>
    </w:p>
    <w:p w:rsidR="00841AA1" w:rsidRDefault="00841AA1"/>
    <w:sectPr w:rsidR="00841AA1" w:rsidSect="008B6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82A83"/>
    <w:multiLevelType w:val="hybridMultilevel"/>
    <w:tmpl w:val="529CB690"/>
    <w:lvl w:ilvl="0" w:tplc="2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6E6"/>
    <w:rsid w:val="0014301C"/>
    <w:rsid w:val="00185E9B"/>
    <w:rsid w:val="001867A2"/>
    <w:rsid w:val="00214237"/>
    <w:rsid w:val="003B2410"/>
    <w:rsid w:val="004F56E6"/>
    <w:rsid w:val="00650A3D"/>
    <w:rsid w:val="00662178"/>
    <w:rsid w:val="006E1A79"/>
    <w:rsid w:val="0071490B"/>
    <w:rsid w:val="00841AA1"/>
    <w:rsid w:val="008B658B"/>
    <w:rsid w:val="00990E8A"/>
    <w:rsid w:val="009A3C13"/>
    <w:rsid w:val="00A1693F"/>
    <w:rsid w:val="00A505E4"/>
    <w:rsid w:val="00AC5621"/>
    <w:rsid w:val="00B54CF7"/>
    <w:rsid w:val="00D638A1"/>
    <w:rsid w:val="00DF084A"/>
    <w:rsid w:val="00E139D3"/>
    <w:rsid w:val="00E550B7"/>
    <w:rsid w:val="00E9122F"/>
    <w:rsid w:val="00F13232"/>
    <w:rsid w:val="00F5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8B"/>
  </w:style>
  <w:style w:type="paragraph" w:styleId="Heading2">
    <w:name w:val="heading 2"/>
    <w:basedOn w:val="Normal"/>
    <w:link w:val="Heading2Char"/>
    <w:uiPriority w:val="9"/>
    <w:qFormat/>
    <w:rsid w:val="00AC5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4F56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4F56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unhideWhenUsed/>
    <w:rsid w:val="00A5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styleId="ListParagraph">
    <w:name w:val="List Paragraph"/>
    <w:basedOn w:val="Normal"/>
    <w:uiPriority w:val="34"/>
    <w:qFormat/>
    <w:rsid w:val="00841AA1"/>
    <w:pPr>
      <w:spacing w:after="160" w:line="259" w:lineRule="auto"/>
      <w:ind w:left="720"/>
      <w:contextualSpacing/>
    </w:pPr>
    <w:rPr>
      <w:lang w:val="en-TT"/>
    </w:rPr>
  </w:style>
  <w:style w:type="character" w:customStyle="1" w:styleId="Heading2Char">
    <w:name w:val="Heading 2 Char"/>
    <w:basedOn w:val="DefaultParagraphFont"/>
    <w:link w:val="Heading2"/>
    <w:uiPriority w:val="9"/>
    <w:rsid w:val="00AC5621"/>
    <w:rPr>
      <w:rFonts w:ascii="Times New Roman" w:eastAsia="Times New Roman" w:hAnsi="Times New Roman" w:cs="Times New Roman"/>
      <w:b/>
      <w:bCs/>
      <w:sz w:val="36"/>
      <w:szCs w:val="36"/>
      <w:lang w:eastAsia="en-JM"/>
    </w:rPr>
  </w:style>
  <w:style w:type="character" w:styleId="Strong">
    <w:name w:val="Strong"/>
    <w:basedOn w:val="DefaultParagraphFont"/>
    <w:uiPriority w:val="22"/>
    <w:qFormat/>
    <w:rsid w:val="00AC56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</cp:revision>
  <dcterms:created xsi:type="dcterms:W3CDTF">2017-09-12T01:29:00Z</dcterms:created>
  <dcterms:modified xsi:type="dcterms:W3CDTF">2017-09-12T01:29:00Z</dcterms:modified>
</cp:coreProperties>
</file>