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87D" w:rsidRPr="00793725" w:rsidRDefault="00B5787D" w:rsidP="00570046">
      <w:pPr>
        <w:ind w:left="-567"/>
        <w:rPr>
          <w:b/>
          <w:u w:val="double"/>
        </w:rPr>
      </w:pPr>
      <w:r w:rsidRPr="00793725">
        <w:rPr>
          <w:b/>
          <w:u w:val="double"/>
        </w:rPr>
        <w:t>PROCEDURE FOR STANDING DDF</w:t>
      </w:r>
      <w:bookmarkStart w:id="0" w:name="_GoBack"/>
      <w:bookmarkEnd w:id="0"/>
      <w:r w:rsidRPr="00793725">
        <w:rPr>
          <w:b/>
          <w:u w:val="double"/>
        </w:rPr>
        <w:t>T TENOTOMY</w:t>
      </w:r>
    </w:p>
    <w:tbl>
      <w:tblPr>
        <w:tblStyle w:val="TableGrid"/>
        <w:tblW w:w="11624" w:type="dxa"/>
        <w:tblInd w:w="-572" w:type="dxa"/>
        <w:tblLook w:val="04A0" w:firstRow="1" w:lastRow="0" w:firstColumn="1" w:lastColumn="0" w:noHBand="0" w:noVBand="1"/>
      </w:tblPr>
      <w:tblGrid>
        <w:gridCol w:w="3503"/>
        <w:gridCol w:w="4933"/>
        <w:gridCol w:w="3188"/>
      </w:tblGrid>
      <w:tr w:rsidR="00CC286D" w:rsidRPr="00401E33" w:rsidTr="00570046">
        <w:tc>
          <w:tcPr>
            <w:tcW w:w="3503" w:type="dxa"/>
          </w:tcPr>
          <w:p w:rsidR="00CC286D" w:rsidRPr="00401E33" w:rsidRDefault="00401E33">
            <w:pPr>
              <w:rPr>
                <w:b/>
              </w:rPr>
            </w:pPr>
            <w:r w:rsidRPr="00401E33">
              <w:rPr>
                <w:b/>
              </w:rPr>
              <w:t>HOW IT IS DONE</w:t>
            </w:r>
          </w:p>
        </w:tc>
        <w:tc>
          <w:tcPr>
            <w:tcW w:w="4933" w:type="dxa"/>
          </w:tcPr>
          <w:p w:rsidR="00CC286D" w:rsidRPr="00401E33" w:rsidRDefault="00401E33">
            <w:pPr>
              <w:rPr>
                <w:b/>
              </w:rPr>
            </w:pPr>
            <w:r w:rsidRPr="00401E33">
              <w:rPr>
                <w:b/>
              </w:rPr>
              <w:t>VIDEO FOOTAGE OF THE PROCEDURE</w:t>
            </w:r>
          </w:p>
        </w:tc>
        <w:tc>
          <w:tcPr>
            <w:tcW w:w="3188" w:type="dxa"/>
          </w:tcPr>
          <w:p w:rsidR="00CC286D" w:rsidRPr="00401E33" w:rsidRDefault="00401E33">
            <w:pPr>
              <w:rPr>
                <w:b/>
              </w:rPr>
            </w:pPr>
            <w:r w:rsidRPr="00401E33">
              <w:rPr>
                <w:b/>
              </w:rPr>
              <w:t>COMPLICATIONS</w:t>
            </w:r>
          </w:p>
        </w:tc>
      </w:tr>
      <w:tr w:rsidR="0093363F" w:rsidTr="00570046">
        <w:tc>
          <w:tcPr>
            <w:tcW w:w="3503" w:type="dxa"/>
            <w:vMerge w:val="restart"/>
          </w:tcPr>
          <w:p w:rsidR="0093363F" w:rsidRPr="00A954AD" w:rsidRDefault="0093363F" w:rsidP="00B5787D">
            <w:pPr>
              <w:rPr>
                <w:rFonts w:ascii="Arial" w:hAnsi="Arial" w:cs="Arial"/>
                <w:color w:val="000000"/>
                <w:shd w:val="clear" w:color="auto" w:fill="FFFFFF"/>
              </w:rPr>
            </w:pPr>
            <w:r>
              <w:rPr>
                <w:rFonts w:ascii="Arial" w:hAnsi="Arial" w:cs="Arial"/>
                <w:lang w:val="en-GB"/>
              </w:rPr>
              <w:t>Pro</w:t>
            </w:r>
            <w:r w:rsidRPr="00A954AD">
              <w:rPr>
                <w:rFonts w:ascii="Arial" w:hAnsi="Arial" w:cs="Arial"/>
                <w:lang w:val="en-GB"/>
              </w:rPr>
              <w:t xml:space="preserve">cedure: </w:t>
            </w:r>
            <w:r w:rsidRPr="00A954AD">
              <w:rPr>
                <w:rFonts w:ascii="Arial" w:hAnsi="Arial" w:cs="Arial"/>
                <w:color w:val="000000"/>
              </w:rPr>
              <w:br/>
            </w:r>
            <w:r w:rsidRPr="00A954AD">
              <w:rPr>
                <w:rFonts w:ascii="Arial" w:hAnsi="Arial" w:cs="Arial"/>
                <w:color w:val="000000"/>
                <w:shd w:val="clear" w:color="auto" w:fill="FFFFFF"/>
              </w:rPr>
              <w:t>Tenotomy is performed on the standing animal using a proximal metacarpal palmar nerve block. A 2 to 3 cm incision is made over the lateral aspect of the deep digital flexor tendon in the middle of the third metacarpal bone. This approach provides good exposure of the tendon and allows the surgeon to perform the procedure quickly and safely. The fascia is separated, and, with the limb flexed, the tendon is isolated and brought to the surface of the wound using small, curved retractors. The tendon is transected (</w:t>
            </w:r>
            <w:r w:rsidRPr="00A954AD">
              <w:rPr>
                <w:rFonts w:ascii="Arial" w:hAnsi="Arial" w:cs="Arial"/>
                <w:color w:val="222222"/>
                <w:shd w:val="clear" w:color="auto" w:fill="FFFFFF"/>
              </w:rPr>
              <w:t>cut across or make a transverse section in.)</w:t>
            </w:r>
            <w:r w:rsidRPr="00A954AD">
              <w:rPr>
                <w:rFonts w:ascii="Arial" w:hAnsi="Arial" w:cs="Arial"/>
                <w:color w:val="000000"/>
                <w:shd w:val="clear" w:color="auto" w:fill="FFFFFF"/>
              </w:rPr>
              <w:t>, and the wound is closed using a few skin staples or with non-</w:t>
            </w:r>
            <w:proofErr w:type="spellStart"/>
            <w:r w:rsidRPr="00A954AD">
              <w:rPr>
                <w:rFonts w:ascii="Arial" w:hAnsi="Arial" w:cs="Arial"/>
                <w:color w:val="000000"/>
                <w:shd w:val="clear" w:color="auto" w:fill="FFFFFF"/>
              </w:rPr>
              <w:t>absorable</w:t>
            </w:r>
            <w:proofErr w:type="spellEnd"/>
            <w:r w:rsidRPr="00A954AD">
              <w:rPr>
                <w:rFonts w:ascii="Arial" w:hAnsi="Arial" w:cs="Arial"/>
                <w:color w:val="000000"/>
                <w:shd w:val="clear" w:color="auto" w:fill="FFFFFF"/>
              </w:rPr>
              <w:t xml:space="preserve"> material using the horizontal mattress suture method. The limb is then bandaged with a Robert jones bandage technique.</w:t>
            </w:r>
            <w:r>
              <w:rPr>
                <w:rFonts w:ascii="Arial" w:hAnsi="Arial" w:cs="Arial"/>
                <w:color w:val="000000"/>
                <w:shd w:val="clear" w:color="auto" w:fill="FFFFFF"/>
              </w:rPr>
              <w:t xml:space="preserve"> this technique is chosen to provide compression to the wound and </w:t>
            </w:r>
            <w:r>
              <w:rPr>
                <w:rFonts w:ascii="Arial" w:hAnsi="Arial" w:cs="Arial"/>
                <w:color w:val="333333"/>
                <w:shd w:val="clear" w:color="auto" w:fill="FFFFFF"/>
              </w:rPr>
              <w:t xml:space="preserve">to provide some support of the fetlock joint. </w:t>
            </w:r>
            <w:r>
              <w:rPr>
                <w:rFonts w:ascii="Arial" w:hAnsi="Arial" w:cs="Arial"/>
                <w:color w:val="000000"/>
                <w:shd w:val="clear" w:color="auto" w:fill="FFFFFF"/>
              </w:rPr>
              <w:t>It is bandaged from the proximal metacarpus towards the end of the distal metacarpus.</w:t>
            </w:r>
          </w:p>
          <w:p w:rsidR="0093363F" w:rsidRDefault="0093363F"/>
        </w:tc>
        <w:tc>
          <w:tcPr>
            <w:tcW w:w="4933" w:type="dxa"/>
          </w:tcPr>
          <w:p w:rsidR="0093363F" w:rsidRDefault="0093363F">
            <w:r w:rsidRPr="00CC286D">
              <w:t>https://www.youtube.com/watch?v=O4nw96M89ak</w:t>
            </w:r>
          </w:p>
        </w:tc>
        <w:tc>
          <w:tcPr>
            <w:tcW w:w="3188" w:type="dxa"/>
            <w:vMerge w:val="restart"/>
          </w:tcPr>
          <w:p w:rsidR="0093363F" w:rsidRDefault="0093363F" w:rsidP="0093363F">
            <w:pPr>
              <w:rPr>
                <w:rFonts w:ascii="Arial" w:hAnsi="Arial" w:cs="Arial"/>
              </w:rPr>
            </w:pPr>
            <w:r>
              <w:rPr>
                <w:rFonts w:ascii="Arial" w:hAnsi="Arial" w:cs="Arial"/>
              </w:rPr>
              <w:t>*</w:t>
            </w:r>
            <w:r>
              <w:rPr>
                <w:rFonts w:ascii="Arial" w:hAnsi="Arial" w:cs="Arial"/>
              </w:rPr>
              <w:t>Wrong tendon is sliced.</w:t>
            </w:r>
          </w:p>
          <w:p w:rsidR="0093363F" w:rsidRDefault="0093363F" w:rsidP="0093363F">
            <w:pPr>
              <w:rPr>
                <w:rFonts w:ascii="Arial" w:hAnsi="Arial" w:cs="Arial"/>
              </w:rPr>
            </w:pPr>
            <w:r>
              <w:rPr>
                <w:rFonts w:ascii="Arial" w:hAnsi="Arial" w:cs="Arial"/>
              </w:rPr>
              <w:t>* Nerve block is not given in the right area and thus its affect for the area does not work.</w:t>
            </w:r>
          </w:p>
          <w:p w:rsidR="0093363F" w:rsidRDefault="0093363F" w:rsidP="0093363F">
            <w:pPr>
              <w:rPr>
                <w:rFonts w:ascii="Arial" w:hAnsi="Arial" w:cs="Arial"/>
              </w:rPr>
            </w:pPr>
            <w:r>
              <w:rPr>
                <w:rFonts w:ascii="Arial" w:hAnsi="Arial" w:cs="Arial"/>
              </w:rPr>
              <w:t xml:space="preserve">* Sutures are not placed tight </w:t>
            </w:r>
            <w:proofErr w:type="spellStart"/>
            <w:r>
              <w:rPr>
                <w:rFonts w:ascii="Arial" w:hAnsi="Arial" w:cs="Arial"/>
              </w:rPr>
              <w:t>eoungh</w:t>
            </w:r>
            <w:proofErr w:type="spellEnd"/>
            <w:r>
              <w:rPr>
                <w:rFonts w:ascii="Arial" w:hAnsi="Arial" w:cs="Arial"/>
              </w:rPr>
              <w:t xml:space="preserve"> and there is excessive bleeding from the wound.</w:t>
            </w:r>
          </w:p>
          <w:p w:rsidR="0093363F" w:rsidRDefault="0093363F" w:rsidP="0093363F">
            <w:pPr>
              <w:rPr>
                <w:rFonts w:ascii="Arial" w:hAnsi="Arial" w:cs="Arial"/>
              </w:rPr>
            </w:pPr>
            <w:r>
              <w:rPr>
                <w:rFonts w:ascii="Arial" w:hAnsi="Arial" w:cs="Arial"/>
              </w:rPr>
              <w:t>*</w:t>
            </w:r>
            <w:r w:rsidRPr="00A954AD">
              <w:rPr>
                <w:rFonts w:ascii="Arial" w:hAnsi="Arial" w:cs="Arial"/>
              </w:rPr>
              <w:t>Improperly placed bandag</w:t>
            </w:r>
            <w:r>
              <w:rPr>
                <w:rFonts w:ascii="Arial" w:hAnsi="Arial" w:cs="Arial"/>
              </w:rPr>
              <w:t xml:space="preserve">es. </w:t>
            </w:r>
            <w:r>
              <w:rPr>
                <w:rFonts w:ascii="Arial" w:hAnsi="Arial" w:cs="Arial"/>
              </w:rPr>
              <w:t xml:space="preserve">If it is </w:t>
            </w:r>
            <w:r w:rsidRPr="00A954AD">
              <w:rPr>
                <w:rFonts w:ascii="Arial" w:hAnsi="Arial" w:cs="Arial"/>
              </w:rPr>
              <w:t>Too loose</w:t>
            </w:r>
            <w:r>
              <w:rPr>
                <w:rFonts w:ascii="Arial" w:hAnsi="Arial" w:cs="Arial"/>
              </w:rPr>
              <w:t>, it</w:t>
            </w:r>
            <w:r w:rsidRPr="00A954AD">
              <w:rPr>
                <w:rFonts w:ascii="Arial" w:hAnsi="Arial" w:cs="Arial"/>
              </w:rPr>
              <w:t xml:space="preserve"> will not help</w:t>
            </w:r>
            <w:r>
              <w:rPr>
                <w:rFonts w:ascii="Arial" w:hAnsi="Arial" w:cs="Arial"/>
              </w:rPr>
              <w:t xml:space="preserve"> compress the wound and if it is</w:t>
            </w:r>
            <w:r w:rsidRPr="00A954AD">
              <w:rPr>
                <w:rFonts w:ascii="Arial" w:hAnsi="Arial" w:cs="Arial"/>
              </w:rPr>
              <w:t xml:space="preserve"> </w:t>
            </w:r>
            <w:r>
              <w:rPr>
                <w:rFonts w:ascii="Arial" w:hAnsi="Arial" w:cs="Arial"/>
              </w:rPr>
              <w:t>t</w:t>
            </w:r>
            <w:r w:rsidRPr="00A954AD">
              <w:rPr>
                <w:rFonts w:ascii="Arial" w:hAnsi="Arial" w:cs="Arial"/>
              </w:rPr>
              <w:t>oo tight will harm</w:t>
            </w:r>
            <w:r>
              <w:rPr>
                <w:rFonts w:ascii="Arial" w:hAnsi="Arial" w:cs="Arial"/>
              </w:rPr>
              <w:t xml:space="preserve"> the animal by causing pain.</w:t>
            </w:r>
            <w:r w:rsidRPr="00A954AD">
              <w:rPr>
                <w:rFonts w:ascii="Arial" w:hAnsi="Arial" w:cs="Arial"/>
              </w:rPr>
              <w:t xml:space="preserve"> </w:t>
            </w:r>
          </w:p>
          <w:p w:rsidR="0093363F" w:rsidRDefault="0093363F" w:rsidP="0093363F">
            <w:pPr>
              <w:rPr>
                <w:rFonts w:ascii="Arial" w:hAnsi="Arial" w:cs="Arial"/>
              </w:rPr>
            </w:pPr>
            <w:r w:rsidRPr="00A954AD">
              <w:rPr>
                <w:rFonts w:ascii="Arial" w:hAnsi="Arial" w:cs="Arial"/>
              </w:rPr>
              <w:t>W</w:t>
            </w:r>
            <w:r>
              <w:rPr>
                <w:rFonts w:ascii="Arial" w:hAnsi="Arial" w:cs="Arial"/>
              </w:rPr>
              <w:t xml:space="preserve">hen placing bandage, remember: </w:t>
            </w:r>
            <w:r w:rsidRPr="00A954AD">
              <w:rPr>
                <w:rFonts w:ascii="Arial" w:hAnsi="Arial" w:cs="Arial"/>
              </w:rPr>
              <w:t xml:space="preserve"> Regular monitoring necessary (strike </w:t>
            </w:r>
            <w:r>
              <w:rPr>
                <w:rFonts w:ascii="Arial" w:hAnsi="Arial" w:cs="Arial"/>
              </w:rPr>
              <w:t xml:space="preserve">through, loss of compression) </w:t>
            </w:r>
            <w:r w:rsidRPr="00A954AD">
              <w:rPr>
                <w:rFonts w:ascii="Arial" w:hAnsi="Arial" w:cs="Arial"/>
              </w:rPr>
              <w:t>Remove and reassess wound if concerned</w:t>
            </w:r>
          </w:p>
          <w:p w:rsidR="0093363F" w:rsidRDefault="0093363F" w:rsidP="0093363F"/>
        </w:tc>
      </w:tr>
      <w:tr w:rsidR="0093363F" w:rsidTr="00570046">
        <w:trPr>
          <w:trHeight w:val="6190"/>
        </w:trPr>
        <w:tc>
          <w:tcPr>
            <w:tcW w:w="3503" w:type="dxa"/>
            <w:vMerge/>
            <w:tcBorders>
              <w:bottom w:val="single" w:sz="4" w:space="0" w:color="auto"/>
            </w:tcBorders>
          </w:tcPr>
          <w:p w:rsidR="0093363F" w:rsidRDefault="0093363F"/>
        </w:tc>
        <w:tc>
          <w:tcPr>
            <w:tcW w:w="4933" w:type="dxa"/>
            <w:vMerge w:val="restart"/>
            <w:tcBorders>
              <w:bottom w:val="single" w:sz="4" w:space="0" w:color="auto"/>
            </w:tcBorders>
          </w:tcPr>
          <w:p w:rsidR="0093363F" w:rsidRDefault="0093363F">
            <w:r>
              <w:rPr>
                <w:noProof/>
                <w:lang w:val="en-TT" w:eastAsia="en-TT"/>
              </w:rPr>
              <w:drawing>
                <wp:inline distT="0" distB="0" distL="0" distR="0" wp14:anchorId="4E617FDE" wp14:editId="0D733966">
                  <wp:extent cx="2914650" cy="392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4635" t="18121" r="54083" b="25743"/>
                          <a:stretch/>
                        </pic:blipFill>
                        <pic:spPr bwMode="auto">
                          <a:xfrm>
                            <a:off x="0" y="0"/>
                            <a:ext cx="2914650" cy="3924300"/>
                          </a:xfrm>
                          <a:prstGeom prst="rect">
                            <a:avLst/>
                          </a:prstGeom>
                          <a:ln>
                            <a:noFill/>
                          </a:ln>
                          <a:extLst>
                            <a:ext uri="{53640926-AAD7-44D8-BBD7-CCE9431645EC}">
                              <a14:shadowObscured xmlns:a14="http://schemas.microsoft.com/office/drawing/2010/main"/>
                            </a:ext>
                          </a:extLst>
                        </pic:spPr>
                      </pic:pic>
                    </a:graphicData>
                  </a:graphic>
                </wp:inline>
              </w:drawing>
            </w:r>
          </w:p>
        </w:tc>
        <w:tc>
          <w:tcPr>
            <w:tcW w:w="3188" w:type="dxa"/>
            <w:vMerge/>
            <w:tcBorders>
              <w:bottom w:val="single" w:sz="4" w:space="0" w:color="auto"/>
            </w:tcBorders>
          </w:tcPr>
          <w:p w:rsidR="0093363F" w:rsidRDefault="0093363F"/>
        </w:tc>
      </w:tr>
      <w:tr w:rsidR="00CC286D" w:rsidTr="00570046">
        <w:tc>
          <w:tcPr>
            <w:tcW w:w="3503" w:type="dxa"/>
            <w:vMerge/>
          </w:tcPr>
          <w:p w:rsidR="00CC286D" w:rsidRDefault="00CC286D"/>
        </w:tc>
        <w:tc>
          <w:tcPr>
            <w:tcW w:w="4933" w:type="dxa"/>
            <w:vMerge/>
          </w:tcPr>
          <w:p w:rsidR="00CC286D" w:rsidRDefault="00CC286D"/>
        </w:tc>
        <w:tc>
          <w:tcPr>
            <w:tcW w:w="3188" w:type="dxa"/>
          </w:tcPr>
          <w:p w:rsidR="00CC286D" w:rsidRDefault="00CC286D"/>
        </w:tc>
      </w:tr>
    </w:tbl>
    <w:p w:rsidR="00B5787D" w:rsidRDefault="00B5787D"/>
    <w:p w:rsidR="00B5787D" w:rsidRDefault="00B5787D"/>
    <w:p w:rsidR="00B5787D" w:rsidRDefault="00B5787D"/>
    <w:p w:rsidR="00B5787D" w:rsidRDefault="00B5787D"/>
    <w:p w:rsidR="00B5787D" w:rsidRDefault="00B5787D"/>
    <w:p w:rsidR="00B5787D" w:rsidRDefault="00B5787D"/>
    <w:sectPr w:rsidR="00B5787D" w:rsidSect="00570046">
      <w:pgSz w:w="11906" w:h="16838"/>
      <w:pgMar w:top="1440" w:right="566"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C0B"/>
    <w:rsid w:val="00237C74"/>
    <w:rsid w:val="00401E33"/>
    <w:rsid w:val="00424C0B"/>
    <w:rsid w:val="00570046"/>
    <w:rsid w:val="00793725"/>
    <w:rsid w:val="0093363F"/>
    <w:rsid w:val="00B5787D"/>
    <w:rsid w:val="00CC286D"/>
    <w:rsid w:val="00D86998"/>
    <w:rsid w:val="00F52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3867"/>
  <w15:chartTrackingRefBased/>
  <w15:docId w15:val="{034FCF54-5A35-4E4B-B635-0F5BB1AF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Anne Williams</dc:creator>
  <cp:keywords/>
  <dc:description/>
  <cp:lastModifiedBy>Lee Anne Williams</cp:lastModifiedBy>
  <cp:revision>6</cp:revision>
  <dcterms:created xsi:type="dcterms:W3CDTF">2017-10-14T13:55:00Z</dcterms:created>
  <dcterms:modified xsi:type="dcterms:W3CDTF">2017-10-14T16:18:00Z</dcterms:modified>
</cp:coreProperties>
</file>