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54" w:rsidRDefault="00093C54" w:rsidP="0009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Intra-operative proc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edure</w:t>
      </w:r>
    </w:p>
    <w:p w:rsidR="00093C54" w:rsidRPr="0086649B" w:rsidRDefault="00093C54" w:rsidP="00093C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49B">
        <w:rPr>
          <w:rFonts w:ascii="Times New Roman" w:hAnsi="Times New Roman" w:cs="Times New Roman"/>
          <w:color w:val="000000" w:themeColor="text1"/>
          <w:sz w:val="24"/>
          <w:szCs w:val="24"/>
        </w:rPr>
        <w:t>Horses should be shod with a heel extension to stabilize the foot and help prevent postoperative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49B">
        <w:rPr>
          <w:rFonts w:ascii="Times New Roman" w:hAnsi="Times New Roman" w:cs="Times New Roman"/>
          <w:color w:val="000000" w:themeColor="text1"/>
          <w:sz w:val="24"/>
          <w:szCs w:val="24"/>
        </w:rPr>
        <w:t>hyperextension or subluxation of the distal interphalangeal joint</w:t>
      </w:r>
      <w:r w:rsidRPr="0086649B">
        <w:rPr>
          <w:rFonts w:ascii="Times New Roman" w:hAnsi="Times New Roman" w:cs="Times New Roman"/>
          <w:sz w:val="24"/>
          <w:szCs w:val="24"/>
        </w:rPr>
        <w:t>.</w:t>
      </w:r>
    </w:p>
    <w:p w:rsidR="00093C54" w:rsidRPr="0086649B" w:rsidRDefault="00093C54" w:rsidP="00093C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CF5">
        <w:rPr>
          <w:rFonts w:ascii="Times New Roman" w:hAnsi="Times New Roman" w:cs="Times New Roman"/>
          <w:sz w:val="24"/>
          <w:szCs w:val="24"/>
        </w:rPr>
        <w:t xml:space="preserve">The hair is clipped from the </w:t>
      </w:r>
      <w:r>
        <w:rPr>
          <w:rFonts w:ascii="Times New Roman" w:hAnsi="Times New Roman" w:cs="Times New Roman"/>
          <w:sz w:val="24"/>
          <w:szCs w:val="24"/>
        </w:rPr>
        <w:t xml:space="preserve">limb circumferentially from the </w:t>
      </w:r>
      <w:r w:rsidRPr="00CA6CF5">
        <w:rPr>
          <w:rFonts w:ascii="Times New Roman" w:hAnsi="Times New Roman" w:cs="Times New Roman"/>
          <w:sz w:val="24"/>
          <w:szCs w:val="24"/>
        </w:rPr>
        <w:t>level of the metacarpophal</w:t>
      </w:r>
      <w:r>
        <w:rPr>
          <w:rFonts w:ascii="Times New Roman" w:hAnsi="Times New Roman" w:cs="Times New Roman"/>
          <w:sz w:val="24"/>
          <w:szCs w:val="24"/>
        </w:rPr>
        <w:t xml:space="preserve">angeal joint to the carpus. The </w:t>
      </w:r>
      <w:r w:rsidRPr="00CA6CF5">
        <w:rPr>
          <w:rFonts w:ascii="Times New Roman" w:hAnsi="Times New Roman" w:cs="Times New Roman"/>
          <w:sz w:val="24"/>
          <w:szCs w:val="24"/>
        </w:rPr>
        <w:t>horse is sedated, and local a</w:t>
      </w:r>
      <w:r>
        <w:rPr>
          <w:rFonts w:ascii="Times New Roman" w:hAnsi="Times New Roman" w:cs="Times New Roman"/>
          <w:sz w:val="24"/>
          <w:szCs w:val="24"/>
        </w:rPr>
        <w:t xml:space="preserve">naesthesia is achieved through a </w:t>
      </w:r>
      <w:r w:rsidRPr="00CA6CF5">
        <w:rPr>
          <w:rFonts w:ascii="Times New Roman" w:hAnsi="Times New Roman" w:cs="Times New Roman"/>
          <w:sz w:val="24"/>
          <w:szCs w:val="24"/>
        </w:rPr>
        <w:t>high palmar ring block.</w:t>
      </w:r>
    </w:p>
    <w:p w:rsidR="00093C54" w:rsidRDefault="00093C54" w:rsidP="00093C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3C54" w:rsidTr="00362CC7">
        <w:tc>
          <w:tcPr>
            <w:tcW w:w="4675" w:type="dxa"/>
          </w:tcPr>
          <w:p w:rsidR="00093C54" w:rsidRDefault="00093C54" w:rsidP="003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 metacarpal Approach</w:t>
            </w:r>
          </w:p>
        </w:tc>
        <w:tc>
          <w:tcPr>
            <w:tcW w:w="4675" w:type="dxa"/>
          </w:tcPr>
          <w:p w:rsidR="00093C54" w:rsidRDefault="00093C54" w:rsidP="0036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Distal Approach</w:t>
            </w:r>
          </w:p>
        </w:tc>
      </w:tr>
      <w:tr w:rsidR="00093C54" w:rsidTr="00362CC7">
        <w:tc>
          <w:tcPr>
            <w:tcW w:w="4675" w:type="dxa"/>
          </w:tcPr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vertic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 incision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through the skin, subcut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aneous tissue,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paratenon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made directly over the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teral aspect of the DDF tendon,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centered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the junction of the proximal and middle third of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the MCIII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With the help of curved Kelly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forceps, the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DF tendon is separated from the -neurovascular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bundle the accessory ligament, 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superficial digital flexor (SDF) tendon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The DDF tendon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elevated out of the incision.</w:t>
            </w:r>
          </w:p>
          <w:p w:rsidR="00093C54" w:rsidRPr="00CA6CF5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During 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part of the procedure, an assistant should lift the limb 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 xml:space="preserve">the table to relieve the tension on the DDF tendon.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</w:p>
          <w:p w:rsidR="00093C54" w:rsidRPr="00CA6CF5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must be taken to avoid elevating the neurovascular bundle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located medially to prevent its inadvertent transection</w:t>
            </w:r>
          </w:p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together with the tendon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3C54" w:rsidRPr="00CA6CF5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The elevated tendon is subsequently</w:t>
            </w:r>
          </w:p>
          <w:p w:rsidR="00093C54" w:rsidRPr="00CA6CF5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transected</w:t>
            </w:r>
            <w:proofErr w:type="spellEnd"/>
            <w:r w:rsidRPr="00CA6CF5">
              <w:rPr>
                <w:rFonts w:ascii="Times New Roman" w:hAnsi="Times New Roman" w:cs="Times New Roman"/>
                <w:sz w:val="24"/>
                <w:szCs w:val="24"/>
              </w:rPr>
              <w:t xml:space="preserve"> with the scalpel blade. An immediate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separation of the ends of 1 to 3 cm is usually noted 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complete transection of the tendon.</w:t>
            </w:r>
          </w:p>
          <w:p w:rsidR="00093C54" w:rsidRPr="00CA6CF5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D38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An alternative tenotomy technique involves the blind</w:t>
            </w:r>
          </w:p>
          <w:p w:rsidR="00093C54" w:rsidRPr="00CA6CF5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transection of the DDF tendon with the help of a blunt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bistoury while the animal is weight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bearing. Concomitant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transection of the medially located neurovascular bundle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can occur with this technique.</w:t>
            </w:r>
          </w:p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The subcutaneous tissue is closed with an absorbable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monofilament suture material in a simple 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 xml:space="preserve">pattern. The skin is closed with stainless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steel staples or a non-absorbable suture.</w:t>
            </w:r>
          </w:p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DDF tenotomy is performed with the horse in lateral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recumbency under general </w:t>
            </w:r>
            <w:proofErr w:type="spellStart"/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anesthesia</w:t>
            </w:r>
            <w:proofErr w:type="spellEnd"/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 xml:space="preserve"> A 3-cm vertical </w:t>
            </w:r>
            <w:proofErr w:type="spellStart"/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skinincision</w:t>
            </w:r>
            <w:proofErr w:type="spellEnd"/>
            <w:r w:rsidRPr="00CA6CF5">
              <w:rPr>
                <w:rFonts w:ascii="Times New Roman" w:hAnsi="Times New Roman" w:cs="Times New Roman"/>
                <w:sz w:val="24"/>
                <w:szCs w:val="24"/>
              </w:rPr>
              <w:t xml:space="preserve"> is made along the palmar midline of the pastern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region, 1 cm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roximal to the bulb of the heel.</w:t>
            </w:r>
          </w:p>
          <w:p w:rsidR="00093C54" w:rsidRPr="00CA6CF5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The skin, subcutaneous tissue, and sheath of the DDF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tendon are incised, and the DDF tendon is exposed, elevated,</w:t>
            </w:r>
          </w:p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transected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C54" w:rsidRPr="00CA6CF5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The amount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of separation of the tendon ends is greater after tenotomy at</w:t>
            </w:r>
          </w:p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this level (6 to 10 cm) because there are no attachments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the distal tendon other than the insertion site to the distal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phalanx.</w:t>
            </w:r>
          </w:p>
          <w:p w:rsidR="00093C54" w:rsidRPr="00CA6CF5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 xml:space="preserve"> Closure of the tendon sheath, subcutaneous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CF5">
              <w:rPr>
                <w:rFonts w:ascii="Times New Roman" w:hAnsi="Times New Roman" w:cs="Times New Roman"/>
                <w:sz w:val="24"/>
                <w:szCs w:val="24"/>
              </w:rPr>
              <w:t>tissue, and skin is routine.</w:t>
            </w:r>
          </w:p>
          <w:p w:rsidR="00093C54" w:rsidRDefault="00093C54" w:rsidP="0036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C54" w:rsidRDefault="00093C54" w:rsidP="0036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C54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References: 1. Auer &amp; Stick, Equine Surgery 3</w:t>
            </w:r>
            <w:r w:rsidRPr="00B7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page 1329.</w:t>
            </w:r>
          </w:p>
          <w:p w:rsidR="00093C54" w:rsidRPr="00B72D38" w:rsidRDefault="00093C54" w:rsidP="00362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2.Techniques in Large Animal Surgery, 2</w:t>
            </w:r>
            <w:r w:rsidRPr="00B72D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 by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A.Simon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Turner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C.Wayne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McIlwraith</w:t>
            </w:r>
          </w:p>
          <w:p w:rsidR="00093C54" w:rsidRDefault="00093C54" w:rsidP="00362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6D4" w:rsidRPr="00093C54" w:rsidRDefault="00093C54">
      <w:pPr>
        <w:rPr>
          <w:rFonts w:ascii="Times New Roman" w:hAnsi="Times New Roman" w:cs="Times New Roman"/>
          <w:sz w:val="24"/>
          <w:szCs w:val="24"/>
        </w:rPr>
      </w:pPr>
    </w:p>
    <w:sectPr w:rsidR="00F836D4" w:rsidRPr="00093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50D3B"/>
    <w:multiLevelType w:val="hybridMultilevel"/>
    <w:tmpl w:val="EB943486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54"/>
    <w:rsid w:val="00090256"/>
    <w:rsid w:val="00093C54"/>
    <w:rsid w:val="00B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5BB7"/>
  <w15:chartTrackingRefBased/>
  <w15:docId w15:val="{3D67ADD2-591D-489F-9981-5CDD12B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tashay.graham</dc:creator>
  <cp:keywords/>
  <dc:description/>
  <cp:lastModifiedBy>tashay.graham</cp:lastModifiedBy>
  <cp:revision>1</cp:revision>
  <dcterms:created xsi:type="dcterms:W3CDTF">2017-10-15T04:52:00Z</dcterms:created>
  <dcterms:modified xsi:type="dcterms:W3CDTF">2017-10-15T04:54:00Z</dcterms:modified>
</cp:coreProperties>
</file>