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F3" w:rsidRPr="00A212BC" w:rsidRDefault="003053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WEIGHT OF SHEEP</w:t>
      </w:r>
      <w:r w:rsidR="00CF7286" w:rsidRPr="00A212BC">
        <w:rPr>
          <w:rFonts w:ascii="Times New Roman" w:hAnsi="Times New Roman" w:cs="Times New Roman"/>
          <w:b/>
          <w:sz w:val="32"/>
          <w:szCs w:val="32"/>
          <w:u w:val="single"/>
        </w:rPr>
        <w:t>: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53EEA" w:rsidRPr="00A212BC">
        <w:rPr>
          <w:rFonts w:ascii="Times New Roman" w:hAnsi="Times New Roman" w:cs="Times New Roman"/>
          <w:b/>
          <w:sz w:val="32"/>
          <w:szCs w:val="32"/>
          <w:u w:val="single"/>
        </w:rPr>
        <w:t xml:space="preserve"> Kg</w:t>
      </w:r>
    </w:p>
    <w:p w:rsidR="002342F3" w:rsidRPr="00A212BC" w:rsidRDefault="00353EEA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sz w:val="32"/>
          <w:szCs w:val="32"/>
          <w:u w:val="single"/>
        </w:rPr>
        <w:t xml:space="preserve">To calculate volume of </w:t>
      </w:r>
      <w:proofErr w:type="gramStart"/>
      <w:r w:rsidRPr="00A212BC">
        <w:rPr>
          <w:rFonts w:ascii="Times New Roman" w:hAnsi="Times New Roman" w:cs="Times New Roman"/>
          <w:b/>
          <w:sz w:val="32"/>
          <w:szCs w:val="32"/>
          <w:u w:val="single"/>
        </w:rPr>
        <w:t xml:space="preserve">drug </w:t>
      </w:r>
      <w:r w:rsidR="00127F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</w:t>
      </w:r>
      <w:proofErr w:type="gramEnd"/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dose x weight)/concentration of drug</w:t>
      </w:r>
    </w:p>
    <w:p w:rsidR="002342F3" w:rsidRPr="00A212BC" w:rsidRDefault="002342F3">
      <w:pPr>
        <w:rPr>
          <w:rFonts w:ascii="Times New Roman" w:hAnsi="Times New Roman" w:cs="Times New Roman"/>
          <w:color w:val="FF0000"/>
        </w:rPr>
      </w:pPr>
    </w:p>
    <w:tbl>
      <w:tblPr>
        <w:tblStyle w:val="GridTable4-Accent4"/>
        <w:tblpPr w:leftFromText="180" w:rightFromText="180" w:vertAnchor="text" w:horzAnchor="margin" w:tblpXSpec="center" w:tblpY="520"/>
        <w:tblW w:w="12122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587"/>
        <w:gridCol w:w="2587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Dose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Concentration</w:t>
            </w:r>
          </w:p>
        </w:tc>
        <w:tc>
          <w:tcPr>
            <w:tcW w:w="258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</w:p>
        </w:tc>
        <w:tc>
          <w:tcPr>
            <w:tcW w:w="2587" w:type="dxa"/>
          </w:tcPr>
          <w:p w:rsidR="00EF092F" w:rsidRPr="001668D3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Withdrawal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Ketamine (IM)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0.5mg/kg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8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  <w:r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EF092F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days</w:t>
            </w:r>
          </w:p>
        </w:tc>
      </w:tr>
      <w:tr w:rsidR="00EF092F" w:rsidRPr="00A212BC" w:rsidTr="00EF092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Xylazine (IM)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0.05mg/kg</w:t>
            </w:r>
          </w:p>
        </w:tc>
        <w:tc>
          <w:tcPr>
            <w:tcW w:w="2316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587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</w:t>
            </w:r>
            <w:r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587" w:type="dxa"/>
          </w:tcPr>
          <w:p w:rsidR="00EF092F" w:rsidRPr="00A212BC" w:rsidRDefault="00E95CC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EF092F">
              <w:rPr>
                <w:rFonts w:ascii="Times New Roman" w:hAnsi="Times New Roman" w:cs="Times New Roman"/>
              </w:rPr>
              <w:t xml:space="preserve">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Ketamine Stun</w:t>
      </w:r>
    </w:p>
    <w:p w:rsidR="002342F3" w:rsidRPr="00A212BC" w:rsidRDefault="002342F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tbl>
      <w:tblPr>
        <w:tblStyle w:val="GridTable3-Accent3"/>
        <w:tblpPr w:leftFromText="180" w:rightFromText="180" w:vertAnchor="text" w:horzAnchor="page" w:tblpX="16" w:tblpY="543"/>
        <w:tblW w:w="11678" w:type="dxa"/>
        <w:tblLook w:val="04A0" w:firstRow="1" w:lastRow="0" w:firstColumn="1" w:lastColumn="0" w:noHBand="0" w:noVBand="1"/>
      </w:tblPr>
      <w:tblGrid>
        <w:gridCol w:w="2717"/>
        <w:gridCol w:w="2337"/>
        <w:gridCol w:w="2338"/>
        <w:gridCol w:w="2143"/>
        <w:gridCol w:w="2143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7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Drug</w:t>
            </w:r>
          </w:p>
        </w:tc>
        <w:tc>
          <w:tcPr>
            <w:tcW w:w="23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Dose</w:t>
            </w:r>
          </w:p>
        </w:tc>
        <w:tc>
          <w:tcPr>
            <w:tcW w:w="2338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Concentration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Volume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Withdrawal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Flunixin (Banamine) (</w:t>
            </w:r>
            <w:r w:rsidRPr="00A212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 IV injection)</w:t>
            </w:r>
          </w:p>
        </w:tc>
        <w:tc>
          <w:tcPr>
            <w:tcW w:w="233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  <w:r w:rsidRPr="00A212BC">
              <w:rPr>
                <w:rFonts w:ascii="Times New Roman" w:hAnsi="Times New Roman" w:cs="Times New Roman"/>
                <w:color w:val="000000"/>
              </w:rPr>
              <w:t>mg/kg</w:t>
            </w:r>
          </w:p>
        </w:tc>
        <w:tc>
          <w:tcPr>
            <w:tcW w:w="2338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2143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  <w:r w:rsidRPr="00A212BC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2143" w:type="dxa"/>
          </w:tcPr>
          <w:p w:rsidR="00EF092F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Analgesia</w:t>
      </w: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tbl>
      <w:tblPr>
        <w:tblStyle w:val="GridTable3-Accent1"/>
        <w:tblpPr w:leftFromText="180" w:rightFromText="180" w:vertAnchor="text" w:horzAnchor="page" w:tblpX="16" w:tblpY="564"/>
        <w:tblW w:w="11272" w:type="dxa"/>
        <w:tblLook w:val="04A0" w:firstRow="1" w:lastRow="0" w:firstColumn="1" w:lastColumn="0" w:noHBand="0" w:noVBand="1"/>
      </w:tblPr>
      <w:tblGrid>
        <w:gridCol w:w="1830"/>
        <w:gridCol w:w="2091"/>
        <w:gridCol w:w="1934"/>
        <w:gridCol w:w="1943"/>
        <w:gridCol w:w="1737"/>
        <w:gridCol w:w="1737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Drug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Use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Dose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Concentration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Volume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Atropine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2BC">
              <w:rPr>
                <w:rFonts w:ascii="Times New Roman" w:hAnsi="Times New Roman" w:cs="Times New Roman"/>
                <w:sz w:val="20"/>
                <w:szCs w:val="20"/>
              </w:rPr>
              <w:t xml:space="preserve">To treat xylazine induced bradycardia 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0.04mg/kg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  <w:r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days UK</w:t>
            </w:r>
          </w:p>
        </w:tc>
      </w:tr>
      <w:tr w:rsidR="00EF092F" w:rsidRPr="00A212BC" w:rsidTr="00EF092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Tolazoline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2BC">
              <w:rPr>
                <w:rFonts w:ascii="Times New Roman" w:hAnsi="Times New Roman" w:cs="Times New Roman"/>
                <w:sz w:val="22"/>
                <w:szCs w:val="22"/>
              </w:rPr>
              <w:t>To reverse xylazine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2x xylazine dosage (0.1mg/kg)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  <w:r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Default="00127F1B" w:rsidP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days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EF092F" w:rsidRPr="00A212BC" w:rsidRDefault="00EF092F" w:rsidP="00EF092F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2091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2BC">
              <w:rPr>
                <w:rFonts w:ascii="Times New Roman" w:hAnsi="Times New Roman" w:cs="Times New Roman"/>
                <w:sz w:val="22"/>
                <w:szCs w:val="22"/>
              </w:rPr>
              <w:t>To treat anaphylaxis</w:t>
            </w:r>
          </w:p>
        </w:tc>
        <w:tc>
          <w:tcPr>
            <w:tcW w:w="1934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1ml/kg</w:t>
            </w:r>
          </w:p>
        </w:tc>
        <w:tc>
          <w:tcPr>
            <w:tcW w:w="1943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37" w:type="dxa"/>
          </w:tcPr>
          <w:p w:rsidR="00EF092F" w:rsidRPr="00A212BC" w:rsidRDefault="00EF092F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  <w:r w:rsidRPr="00A212BC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37" w:type="dxa"/>
          </w:tcPr>
          <w:p w:rsidR="00EF092F" w:rsidRDefault="00127F1B" w:rsidP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days </w:t>
            </w:r>
          </w:p>
        </w:tc>
      </w:tr>
    </w:tbl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Reversal Drugs</w:t>
      </w: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Prophylaxis</w:t>
      </w:r>
    </w:p>
    <w:tbl>
      <w:tblPr>
        <w:tblStyle w:val="GridTable3-Accent2"/>
        <w:tblW w:w="0" w:type="auto"/>
        <w:tblInd w:w="-1410" w:type="dxa"/>
        <w:tblLook w:val="04A0" w:firstRow="1" w:lastRow="0" w:firstColumn="1" w:lastColumn="0" w:noHBand="0" w:noVBand="1"/>
      </w:tblPr>
      <w:tblGrid>
        <w:gridCol w:w="2382"/>
        <w:gridCol w:w="2150"/>
        <w:gridCol w:w="2265"/>
        <w:gridCol w:w="2051"/>
        <w:gridCol w:w="1922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Drug</w:t>
            </w:r>
          </w:p>
        </w:tc>
        <w:tc>
          <w:tcPr>
            <w:tcW w:w="215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Dose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Concentration</w:t>
            </w:r>
          </w:p>
        </w:tc>
        <w:tc>
          <w:tcPr>
            <w:tcW w:w="2051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Volume</w:t>
            </w:r>
          </w:p>
        </w:tc>
        <w:tc>
          <w:tcPr>
            <w:tcW w:w="1922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Long acting Penicillin Streptomycin (IM)</w:t>
            </w:r>
          </w:p>
        </w:tc>
        <w:tc>
          <w:tcPr>
            <w:tcW w:w="2150" w:type="dxa"/>
          </w:tcPr>
          <w:p w:rsidR="00EF092F" w:rsidRPr="00A212BC" w:rsidRDefault="00140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092F" w:rsidRPr="00A212BC">
              <w:rPr>
                <w:rFonts w:ascii="Times New Roman" w:hAnsi="Times New Roman" w:cs="Times New Roman"/>
                <w:color w:val="000000"/>
              </w:rPr>
              <w:t>0,000 IU/kg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200,000 IU/ml</w:t>
            </w:r>
          </w:p>
        </w:tc>
        <w:tc>
          <w:tcPr>
            <w:tcW w:w="2051" w:type="dxa"/>
          </w:tcPr>
          <w:p w:rsidR="00EF092F" w:rsidRPr="00A212BC" w:rsidRDefault="00140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5.8mls</w:t>
            </w:r>
          </w:p>
        </w:tc>
        <w:tc>
          <w:tcPr>
            <w:tcW w:w="1922" w:type="dxa"/>
          </w:tcPr>
          <w:p w:rsidR="00EF092F" w:rsidRDefault="00E95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 days </w:t>
            </w:r>
          </w:p>
        </w:tc>
      </w:tr>
      <w:tr w:rsidR="00EF092F" w:rsidRPr="00A212BC" w:rsidTr="00EF09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Tetanus antitoxin </w:t>
            </w:r>
          </w:p>
        </w:tc>
        <w:tc>
          <w:tcPr>
            <w:tcW w:w="2150" w:type="dxa"/>
          </w:tcPr>
          <w:p w:rsidR="00EF092F" w:rsidRPr="00A212BC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300IU/kg</w:t>
            </w:r>
          </w:p>
        </w:tc>
        <w:tc>
          <w:tcPr>
            <w:tcW w:w="2265" w:type="dxa"/>
          </w:tcPr>
          <w:p w:rsidR="00EF092F" w:rsidRPr="00A212BC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1" w:type="dxa"/>
          </w:tcPr>
          <w:p w:rsidR="00EF092F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1ml</w:t>
            </w:r>
          </w:p>
        </w:tc>
        <w:tc>
          <w:tcPr>
            <w:tcW w:w="1922" w:type="dxa"/>
          </w:tcPr>
          <w:p w:rsidR="00EF092F" w:rsidRDefault="00EF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Local Anesthetic</w:t>
      </w:r>
    </w:p>
    <w:tbl>
      <w:tblPr>
        <w:tblStyle w:val="GridTable3-Accent5"/>
        <w:tblW w:w="0" w:type="auto"/>
        <w:tblInd w:w="-1440" w:type="dxa"/>
        <w:tblLook w:val="04A0" w:firstRow="1" w:lastRow="0" w:firstColumn="1" w:lastColumn="0" w:noHBand="0" w:noVBand="1"/>
      </w:tblPr>
      <w:tblGrid>
        <w:gridCol w:w="2384"/>
        <w:gridCol w:w="2190"/>
        <w:gridCol w:w="2217"/>
        <w:gridCol w:w="2060"/>
        <w:gridCol w:w="1949"/>
      </w:tblGrid>
      <w:tr w:rsidR="00EF092F" w:rsidRPr="00A212BC" w:rsidTr="00EF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4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Drug</w:t>
            </w:r>
          </w:p>
        </w:tc>
        <w:tc>
          <w:tcPr>
            <w:tcW w:w="219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½ Toxic Dose</w:t>
            </w:r>
          </w:p>
        </w:tc>
        <w:tc>
          <w:tcPr>
            <w:tcW w:w="2217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Concentration</w:t>
            </w:r>
          </w:p>
        </w:tc>
        <w:tc>
          <w:tcPr>
            <w:tcW w:w="2060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Volume</w:t>
            </w:r>
          </w:p>
        </w:tc>
        <w:tc>
          <w:tcPr>
            <w:tcW w:w="1949" w:type="dxa"/>
          </w:tcPr>
          <w:p w:rsidR="00EF092F" w:rsidRPr="00A212BC" w:rsidRDefault="00EF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Withdrawal </w:t>
            </w:r>
          </w:p>
        </w:tc>
      </w:tr>
      <w:tr w:rsidR="00EF092F" w:rsidRPr="00A212BC" w:rsidTr="00EF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EF092F" w:rsidRPr="00A212BC" w:rsidRDefault="00EF0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 xml:space="preserve">Lidocaine </w:t>
            </w:r>
          </w:p>
        </w:tc>
        <w:tc>
          <w:tcPr>
            <w:tcW w:w="2190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5ml/kg</w:t>
            </w:r>
          </w:p>
        </w:tc>
        <w:tc>
          <w:tcPr>
            <w:tcW w:w="2217" w:type="dxa"/>
          </w:tcPr>
          <w:p w:rsidR="00EF092F" w:rsidRPr="00A212BC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2060" w:type="dxa"/>
          </w:tcPr>
          <w:p w:rsidR="00EF092F" w:rsidRPr="00486306" w:rsidRDefault="00EF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486306">
              <w:rPr>
                <w:rFonts w:ascii="Times New Roman" w:hAnsi="Times New Roman" w:cs="Times New Roman"/>
                <w:color w:val="000000"/>
              </w:rPr>
              <w:t>7.25ml</w:t>
            </w:r>
          </w:p>
        </w:tc>
        <w:tc>
          <w:tcPr>
            <w:tcW w:w="1949" w:type="dxa"/>
          </w:tcPr>
          <w:p w:rsidR="00EF092F" w:rsidRPr="00486306" w:rsidRDefault="00127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day</w:t>
            </w:r>
          </w:p>
        </w:tc>
      </w:tr>
    </w:tbl>
    <w:p w:rsidR="002342F3" w:rsidRPr="00A212BC" w:rsidRDefault="002342F3">
      <w:pPr>
        <w:rPr>
          <w:rFonts w:ascii="Times New Roman" w:hAnsi="Times New Roman" w:cs="Times New Roman"/>
        </w:rPr>
      </w:pPr>
    </w:p>
    <w:p w:rsidR="002342F3" w:rsidRDefault="002342F3">
      <w:pPr>
        <w:rPr>
          <w:rFonts w:ascii="Times New Roman" w:hAnsi="Times New Roman" w:cs="Times New Roman"/>
        </w:rPr>
      </w:pPr>
    </w:p>
    <w:p w:rsidR="00486306" w:rsidRDefault="00486306">
      <w:pPr>
        <w:rPr>
          <w:rFonts w:ascii="Times New Roman" w:hAnsi="Times New Roman" w:cs="Times New Roman"/>
        </w:rPr>
      </w:pPr>
    </w:p>
    <w:p w:rsidR="00142043" w:rsidRPr="00142043" w:rsidRDefault="00142043" w:rsidP="0014204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  <w:r w:rsidRPr="00142043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lastRenderedPageBreak/>
        <w:t xml:space="preserve">Epidural </w:t>
      </w:r>
    </w:p>
    <w:tbl>
      <w:tblPr>
        <w:tblStyle w:val="GridTable3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0EED" w:rsidTr="004E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:rsidR="004E0EED" w:rsidRPr="00142043" w:rsidRDefault="004E0EED" w:rsidP="004E0EE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4204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Drug</w:t>
            </w:r>
          </w:p>
        </w:tc>
        <w:tc>
          <w:tcPr>
            <w:tcW w:w="2337" w:type="dxa"/>
          </w:tcPr>
          <w:p w:rsidR="004E0EED" w:rsidRPr="00142043" w:rsidRDefault="004E0EED" w:rsidP="004E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4204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Dose</w:t>
            </w:r>
          </w:p>
        </w:tc>
        <w:tc>
          <w:tcPr>
            <w:tcW w:w="2338" w:type="dxa"/>
          </w:tcPr>
          <w:p w:rsidR="004E0EED" w:rsidRPr="00142043" w:rsidRDefault="004E0EED" w:rsidP="004E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4204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Concentration</w:t>
            </w:r>
          </w:p>
        </w:tc>
        <w:tc>
          <w:tcPr>
            <w:tcW w:w="2338" w:type="dxa"/>
          </w:tcPr>
          <w:p w:rsidR="004E0EED" w:rsidRPr="00142043" w:rsidRDefault="004E0EED" w:rsidP="004E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4204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Volume</w:t>
            </w:r>
          </w:p>
        </w:tc>
      </w:tr>
      <w:tr w:rsidR="004E0EED" w:rsidTr="004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0EED" w:rsidRDefault="004E0EED" w:rsidP="004E0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E0EED" w:rsidRDefault="00142043" w:rsidP="004E0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0.25mg/kg</w:t>
            </w:r>
          </w:p>
        </w:tc>
        <w:tc>
          <w:tcPr>
            <w:tcW w:w="2338" w:type="dxa"/>
          </w:tcPr>
          <w:p w:rsidR="004E0EED" w:rsidRDefault="00142043" w:rsidP="004E0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5mg/ml</w:t>
            </w:r>
          </w:p>
        </w:tc>
        <w:tc>
          <w:tcPr>
            <w:tcW w:w="2338" w:type="dxa"/>
          </w:tcPr>
          <w:p w:rsidR="004E0EED" w:rsidRDefault="00142043" w:rsidP="004E0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1.45ml</w:t>
            </w:r>
          </w:p>
        </w:tc>
      </w:tr>
      <w:tr w:rsidR="00142043" w:rsidTr="0014204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42043" w:rsidRDefault="00142043" w:rsidP="004E0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Ketamine</w:t>
            </w:r>
          </w:p>
        </w:tc>
        <w:tc>
          <w:tcPr>
            <w:tcW w:w="2337" w:type="dxa"/>
          </w:tcPr>
          <w:p w:rsidR="00142043" w:rsidRDefault="00142043" w:rsidP="004E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1.25mg/kg</w:t>
            </w:r>
          </w:p>
        </w:tc>
        <w:tc>
          <w:tcPr>
            <w:tcW w:w="2338" w:type="dxa"/>
          </w:tcPr>
          <w:p w:rsidR="00142043" w:rsidRDefault="00142043" w:rsidP="004E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100mg/ml</w:t>
            </w:r>
          </w:p>
        </w:tc>
        <w:tc>
          <w:tcPr>
            <w:tcW w:w="2338" w:type="dxa"/>
          </w:tcPr>
          <w:p w:rsidR="00142043" w:rsidRDefault="00142043" w:rsidP="004E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0.36ml</w:t>
            </w:r>
          </w:p>
        </w:tc>
      </w:tr>
    </w:tbl>
    <w:p w:rsidR="00486306" w:rsidRPr="00A212BC" w:rsidRDefault="00486306">
      <w:pPr>
        <w:rPr>
          <w:rFonts w:ascii="Times New Roman" w:hAnsi="Times New Roman" w:cs="Times New Roman"/>
        </w:rPr>
      </w:pPr>
    </w:p>
    <w:p w:rsidR="002342F3" w:rsidRDefault="002342F3"/>
    <w:p w:rsidR="002342F3" w:rsidRDefault="002342F3"/>
    <w:p w:rsidR="00127F1B" w:rsidRDefault="00127F1B">
      <w:bookmarkStart w:id="0" w:name="_GoBack"/>
      <w:bookmarkEnd w:id="0"/>
    </w:p>
    <w:p w:rsidR="00486306" w:rsidRDefault="00127F1B" w:rsidP="00A212BC">
      <w:pPr>
        <w:pStyle w:val="Heading1"/>
      </w:pPr>
      <w:r>
        <w:t xml:space="preserve">CONSTANT RATE INFUSION </w:t>
      </w:r>
    </w:p>
    <w:p w:rsidR="00127F1B" w:rsidRDefault="00127F1B" w:rsidP="00127F1B"/>
    <w:p w:rsidR="00127F1B" w:rsidRDefault="00127F1B" w:rsidP="00127F1B"/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1853"/>
        <w:gridCol w:w="1852"/>
        <w:gridCol w:w="1398"/>
        <w:gridCol w:w="2414"/>
        <w:gridCol w:w="1843"/>
      </w:tblGrid>
      <w:tr w:rsidR="005A13E2" w:rsidTr="005A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dxa"/>
          </w:tcPr>
          <w:p w:rsidR="00127F1B" w:rsidRPr="00127F1B" w:rsidRDefault="00127F1B" w:rsidP="00127F1B">
            <w:pPr>
              <w:jc w:val="left"/>
            </w:pPr>
            <w:r>
              <w:t xml:space="preserve">DRUG </w:t>
            </w:r>
          </w:p>
        </w:tc>
        <w:tc>
          <w:tcPr>
            <w:tcW w:w="1852" w:type="dxa"/>
          </w:tcPr>
          <w:p w:rsidR="00127F1B" w:rsidRDefault="00E95CCB" w:rsidP="001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Concentration mg/ml</w:t>
            </w:r>
          </w:p>
        </w:tc>
        <w:tc>
          <w:tcPr>
            <w:tcW w:w="1398" w:type="dxa"/>
          </w:tcPr>
          <w:p w:rsidR="00127F1B" w:rsidRDefault="00E95CCB" w:rsidP="001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Rate</w:t>
            </w:r>
          </w:p>
          <w:p w:rsidR="00E95CCB" w:rsidRDefault="00E95CCB" w:rsidP="001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mg/kg/</w:t>
            </w:r>
            <w:proofErr w:type="spellStart"/>
            <w:r>
              <w:t>hr</w:t>
            </w:r>
            <w:proofErr w:type="spellEnd"/>
          </w:p>
        </w:tc>
        <w:tc>
          <w:tcPr>
            <w:tcW w:w="2414" w:type="dxa"/>
          </w:tcPr>
          <w:p w:rsidR="00E95CCB" w:rsidRDefault="00E95CCB" w:rsidP="001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</w:t>
            </w:r>
          </w:p>
          <w:p w:rsidR="00127F1B" w:rsidRPr="005A13E2" w:rsidRDefault="00E95CCB" w:rsidP="001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IR</m:t>
                  </m:r>
                </m:den>
              </m:f>
            </m:oMath>
            <w:r w:rsidR="005A13E2">
              <w:t xml:space="preserve">  </w:t>
            </w:r>
            <w:r w:rsidR="005A13E2">
              <w:rPr>
                <w:b w:val="0"/>
              </w:rPr>
              <w:t>&amp; V=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den>
              </m:f>
            </m:oMath>
          </w:p>
        </w:tc>
        <w:tc>
          <w:tcPr>
            <w:tcW w:w="1843" w:type="dxa"/>
          </w:tcPr>
          <w:p w:rsidR="00127F1B" w:rsidRDefault="00E95CCB" w:rsidP="00127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Withdrawal </w:t>
            </w:r>
            <w:r w:rsidR="005A13E2">
              <w:t>Time</w:t>
            </w:r>
          </w:p>
        </w:tc>
      </w:tr>
      <w:tr w:rsidR="005A13E2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127F1B" w:rsidRDefault="00E95CCB" w:rsidP="00127F1B">
            <w:r>
              <w:t>Xylazine</w:t>
            </w:r>
          </w:p>
        </w:tc>
        <w:tc>
          <w:tcPr>
            <w:tcW w:w="1852" w:type="dxa"/>
          </w:tcPr>
          <w:p w:rsidR="00127F1B" w:rsidRDefault="00E95CCB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98" w:type="dxa"/>
          </w:tcPr>
          <w:p w:rsidR="00127F1B" w:rsidRDefault="00E95CCB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.05</w:t>
            </w:r>
          </w:p>
        </w:tc>
        <w:tc>
          <w:tcPr>
            <w:tcW w:w="2414" w:type="dxa"/>
          </w:tcPr>
          <w:p w:rsidR="005A13E2" w:rsidRDefault="00140612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0.05x1000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A13E2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5A13E2">
              <w:t xml:space="preserve">= </w:t>
            </w:r>
            <w:r w:rsidR="005A13E2" w:rsidRPr="005A13E2">
              <w:rPr>
                <w:b/>
              </w:rPr>
              <w:t>0.5mls</w:t>
            </w:r>
          </w:p>
        </w:tc>
        <w:tc>
          <w:tcPr>
            <w:tcW w:w="1843" w:type="dxa"/>
          </w:tcPr>
          <w:p w:rsidR="00127F1B" w:rsidRDefault="005A13E2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14days</w:t>
            </w:r>
          </w:p>
        </w:tc>
      </w:tr>
      <w:tr w:rsidR="005A13E2" w:rsidTr="005A1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127F1B" w:rsidRDefault="00E95CCB" w:rsidP="00127F1B">
            <w:r>
              <w:t>Ketamine</w:t>
            </w:r>
          </w:p>
        </w:tc>
        <w:tc>
          <w:tcPr>
            <w:tcW w:w="1852" w:type="dxa"/>
          </w:tcPr>
          <w:p w:rsidR="00127F1B" w:rsidRDefault="00E95CCB" w:rsidP="00127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98" w:type="dxa"/>
          </w:tcPr>
          <w:p w:rsidR="00127F1B" w:rsidRDefault="00E95CCB" w:rsidP="00127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414" w:type="dxa"/>
          </w:tcPr>
          <w:p w:rsidR="00127F1B" w:rsidRDefault="00140612" w:rsidP="00127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5x1000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A13E2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5A13E2">
              <w:t>=</w:t>
            </w:r>
            <w:r w:rsidR="005A13E2" w:rsidRPr="005A13E2">
              <w:rPr>
                <w:b/>
              </w:rPr>
              <w:t>10mls</w:t>
            </w:r>
          </w:p>
        </w:tc>
        <w:tc>
          <w:tcPr>
            <w:tcW w:w="1843" w:type="dxa"/>
          </w:tcPr>
          <w:p w:rsidR="00127F1B" w:rsidRDefault="005A13E2" w:rsidP="00127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days</w:t>
            </w:r>
          </w:p>
        </w:tc>
      </w:tr>
      <w:tr w:rsidR="005A13E2" w:rsidTr="005A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</w:tcPr>
          <w:p w:rsidR="00127F1B" w:rsidRDefault="00E95CCB" w:rsidP="00127F1B">
            <w:r>
              <w:t>Lidocaine</w:t>
            </w:r>
          </w:p>
        </w:tc>
        <w:tc>
          <w:tcPr>
            <w:tcW w:w="1852" w:type="dxa"/>
          </w:tcPr>
          <w:p w:rsidR="00127F1B" w:rsidRDefault="00E95CCB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98" w:type="dxa"/>
          </w:tcPr>
          <w:p w:rsidR="00127F1B" w:rsidRDefault="00E95CCB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14" w:type="dxa"/>
          </w:tcPr>
          <w:p w:rsidR="00127F1B" w:rsidRDefault="00140612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1x1000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A13E2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5A13E2">
              <w:t xml:space="preserve">= </w:t>
            </w:r>
            <w:r w:rsidR="005A13E2" w:rsidRPr="005A13E2">
              <w:rPr>
                <w:b/>
              </w:rPr>
              <w:t>10mls</w:t>
            </w:r>
          </w:p>
        </w:tc>
        <w:tc>
          <w:tcPr>
            <w:tcW w:w="1843" w:type="dxa"/>
          </w:tcPr>
          <w:p w:rsidR="00127F1B" w:rsidRDefault="005A13E2" w:rsidP="00127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</w:t>
            </w:r>
          </w:p>
        </w:tc>
      </w:tr>
    </w:tbl>
    <w:p w:rsidR="00127F1B" w:rsidRPr="00127F1B" w:rsidRDefault="00127F1B" w:rsidP="00127F1B"/>
    <w:p w:rsidR="00A212BC" w:rsidRDefault="00A212BC" w:rsidP="00A212BC">
      <w:pPr>
        <w:pStyle w:val="Heading1"/>
      </w:pPr>
      <w:r>
        <w:t>Drugs</w:t>
      </w:r>
    </w:p>
    <w:p w:rsidR="00A212BC" w:rsidRDefault="00A212BC" w:rsidP="00A212BC">
      <w:pPr>
        <w:rPr>
          <w:rFonts w:ascii="Times New Roman" w:hAnsi="Times New Roman" w:cs="Times New Roman"/>
        </w:rPr>
      </w:pPr>
    </w:p>
    <w:p w:rsidR="00A212BC" w:rsidRDefault="00962BDD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69D0">
        <w:rPr>
          <w:rFonts w:ascii="Times New Roman" w:hAnsi="Times New Roman" w:cs="Times New Roman"/>
          <w:b/>
        </w:rPr>
        <w:t>Penicillin streptomycin</w:t>
      </w:r>
      <w:r w:rsidR="00A212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is a combination of antimicrobials for injections containing </w:t>
      </w:r>
      <w:proofErr w:type="spellStart"/>
      <w:r>
        <w:rPr>
          <w:rFonts w:ascii="Times New Roman" w:hAnsi="Times New Roman" w:cs="Times New Roman"/>
        </w:rPr>
        <w:t>procine</w:t>
      </w:r>
      <w:proofErr w:type="spellEnd"/>
      <w:r>
        <w:rPr>
          <w:rFonts w:ascii="Times New Roman" w:hAnsi="Times New Roman" w:cs="Times New Roman"/>
        </w:rPr>
        <w:t xml:space="preserve"> penicillin and dihydrostreptomycin </w:t>
      </w:r>
      <w:proofErr w:type="spellStart"/>
      <w:r>
        <w:rPr>
          <w:rFonts w:ascii="Times New Roman" w:hAnsi="Times New Roman" w:cs="Times New Roman"/>
        </w:rPr>
        <w:t>sulphate</w:t>
      </w:r>
      <w:proofErr w:type="spellEnd"/>
      <w:r w:rsidR="007C69D0">
        <w:rPr>
          <w:rFonts w:ascii="Times New Roman" w:hAnsi="Times New Roman" w:cs="Times New Roman"/>
        </w:rPr>
        <w:t xml:space="preserve"> and it is used to treat systemic infections in cattle.</w:t>
      </w:r>
    </w:p>
    <w:p w:rsidR="007C69D0" w:rsidRDefault="007C69D0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Flunixin</w:t>
      </w:r>
      <w:r w:rsidRPr="007C69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is a potent, non-narcotic, non-steroidal analgesic agent with anti-inflammatory and anti-pyretic activity</w:t>
      </w:r>
    </w:p>
    <w:p w:rsidR="007C69D0" w:rsidRPr="007C69D0" w:rsidRDefault="007C69D0" w:rsidP="007C69D0">
      <w:pPr>
        <w:ind w:left="360"/>
        <w:rPr>
          <w:rFonts w:ascii="Times New Roman" w:hAnsi="Times New Roman" w:cs="Times New Roman"/>
        </w:rPr>
      </w:pPr>
    </w:p>
    <w:sectPr w:rsidR="007C69D0" w:rsidRPr="007C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E7D"/>
    <w:multiLevelType w:val="hybridMultilevel"/>
    <w:tmpl w:val="2F260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F3"/>
    <w:rsid w:val="00107980"/>
    <w:rsid w:val="00127F1B"/>
    <w:rsid w:val="00140612"/>
    <w:rsid w:val="00142043"/>
    <w:rsid w:val="001668D3"/>
    <w:rsid w:val="001B5F81"/>
    <w:rsid w:val="002342F3"/>
    <w:rsid w:val="00305335"/>
    <w:rsid w:val="00353EEA"/>
    <w:rsid w:val="00486306"/>
    <w:rsid w:val="004E0EED"/>
    <w:rsid w:val="00510A0F"/>
    <w:rsid w:val="005A13E2"/>
    <w:rsid w:val="006E1C68"/>
    <w:rsid w:val="006F5A9B"/>
    <w:rsid w:val="007C69D0"/>
    <w:rsid w:val="00962BDD"/>
    <w:rsid w:val="00A212BC"/>
    <w:rsid w:val="00CF7286"/>
    <w:rsid w:val="00E95CCB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9EA"/>
  <w15:docId w15:val="{BB338EEE-F685-4A35-974D-D846E06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1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2BC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166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4E0E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127F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95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Vinnay Seecharan</cp:lastModifiedBy>
  <cp:revision>3</cp:revision>
  <dcterms:created xsi:type="dcterms:W3CDTF">2017-11-14T01:05:00Z</dcterms:created>
  <dcterms:modified xsi:type="dcterms:W3CDTF">2017-11-15T00:43:00Z</dcterms:modified>
</cp:coreProperties>
</file>