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28" w:type="dxa"/>
        <w:tblLook w:val="04A0" w:firstRow="1" w:lastRow="0" w:firstColumn="1" w:lastColumn="0" w:noHBand="0" w:noVBand="1"/>
      </w:tblPr>
      <w:tblGrid>
        <w:gridCol w:w="4881"/>
        <w:gridCol w:w="6147"/>
      </w:tblGrid>
      <w:tr w:rsidR="0050714F" w:rsidRPr="00DD10BE" w:rsidTr="00501FC9">
        <w:trPr>
          <w:trHeight w:val="440"/>
        </w:trPr>
        <w:tc>
          <w:tcPr>
            <w:tcW w:w="11028" w:type="dxa"/>
            <w:gridSpan w:val="2"/>
            <w:shd w:val="clear" w:color="auto" w:fill="FFC000"/>
          </w:tcPr>
          <w:p w:rsidR="0050714F" w:rsidRPr="00DD10BE" w:rsidRDefault="0050714F" w:rsidP="005071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SUBCONJUNTIVAL ANTIBIOTIC ADMINISTRATION</w:t>
            </w:r>
          </w:p>
        </w:tc>
      </w:tr>
      <w:tr w:rsidR="00F55F27" w:rsidRPr="00DD10BE" w:rsidTr="00501FC9">
        <w:trPr>
          <w:trHeight w:val="3312"/>
        </w:trPr>
        <w:tc>
          <w:tcPr>
            <w:tcW w:w="4881" w:type="dxa"/>
            <w:shd w:val="clear" w:color="auto" w:fill="DEEAF6" w:themeFill="accent1" w:themeFillTint="33"/>
          </w:tcPr>
          <w:p w:rsidR="00F55F27" w:rsidRPr="0050714F" w:rsidRDefault="00F55F27" w:rsidP="003177C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0714F">
              <w:rPr>
                <w:rFonts w:ascii="Times New Roman" w:hAnsi="Times New Roman" w:cs="Times New Roman"/>
                <w:b/>
                <w:i/>
              </w:rPr>
              <w:t xml:space="preserve">AIM: </w:t>
            </w:r>
          </w:p>
          <w:p w:rsidR="00F55F27" w:rsidRPr="00DD10BE" w:rsidRDefault="00F55F27" w:rsidP="003177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Subconjunctival administration of antimicrobials aims to reduce treatment costs and total dosages of drug while achieving higher ocular drug concentrations</w:t>
            </w:r>
            <w:r w:rsidR="00F03A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6147" w:type="dxa"/>
            <w:shd w:val="clear" w:color="auto" w:fill="FBE4D5" w:themeFill="accent2" w:themeFillTint="33"/>
          </w:tcPr>
          <w:p w:rsidR="002926DF" w:rsidRPr="0050714F" w:rsidRDefault="003177C8" w:rsidP="003177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0714F">
              <w:rPr>
                <w:rFonts w:ascii="Times New Roman" w:hAnsi="Times New Roman" w:cs="Times New Roman"/>
                <w:b/>
                <w:i/>
              </w:rPr>
              <w:t xml:space="preserve">MECHANISM OF ACTION: </w:t>
            </w:r>
          </w:p>
          <w:p w:rsidR="00F55F27" w:rsidRPr="00DD10BE" w:rsidRDefault="003177C8" w:rsidP="003177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</w:t>
            </w:r>
            <w:r w:rsidR="00F55F27" w:rsidRPr="00DD10B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irect diffusion across the sclera and choroid; alternatively, the drug may gradually leak from the injection site, entering the tear film and eventually the eye via the cornea as if it were applied topically.</w:t>
            </w:r>
            <w:r w:rsidR="006B54FC" w:rsidRPr="00DD10B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This allows therapeutic drug concentrations to reach all the infected ocular tissues directly.</w:t>
            </w:r>
          </w:p>
        </w:tc>
      </w:tr>
      <w:tr w:rsidR="006B54FC" w:rsidRPr="00DD10BE" w:rsidTr="00501FC9">
        <w:trPr>
          <w:trHeight w:val="4660"/>
        </w:trPr>
        <w:tc>
          <w:tcPr>
            <w:tcW w:w="11028" w:type="dxa"/>
            <w:gridSpan w:val="2"/>
            <w:shd w:val="clear" w:color="auto" w:fill="FFF2CC" w:themeFill="accent4" w:themeFillTint="33"/>
          </w:tcPr>
          <w:p w:rsidR="006B54FC" w:rsidRPr="0050714F" w:rsidRDefault="003177C8" w:rsidP="003177C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0714F">
              <w:rPr>
                <w:rFonts w:ascii="Times New Roman" w:hAnsi="Times New Roman" w:cs="Times New Roman"/>
                <w:b/>
                <w:i/>
              </w:rPr>
              <w:t xml:space="preserve">PROCEDURE: </w:t>
            </w:r>
          </w:p>
          <w:p w:rsidR="00266BB5" w:rsidRPr="00DD10BE" w:rsidRDefault="0069587E" w:rsidP="003177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The upper and lower eyelids are retracted upwards and downwards simultaneously</w:t>
            </w:r>
            <w:r w:rsidR="00081845"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 using the thumb and index finger</w:t>
            </w:r>
            <w:r w:rsidR="00266BB5" w:rsidRPr="00DD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6DF" w:rsidRPr="00DD10BE" w:rsidRDefault="00266BB5" w:rsidP="003177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Slight</w:t>
            </w:r>
            <w:r w:rsidR="0069587E"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 pressure is applied pushing down on the </w:t>
            </w:r>
            <w:r w:rsidR="00081845" w:rsidRPr="00DD10B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36007D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="00081845" w:rsidRPr="00DD10BE">
              <w:rPr>
                <w:rFonts w:ascii="Times New Roman" w:hAnsi="Times New Roman" w:cs="Times New Roman"/>
                <w:sz w:val="24"/>
                <w:szCs w:val="24"/>
              </w:rPr>
              <w:t>al and vent</w:t>
            </w:r>
            <w:r w:rsidR="0036007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81845" w:rsidRPr="00DD10BE">
              <w:rPr>
                <w:rFonts w:ascii="Times New Roman" w:hAnsi="Times New Roman" w:cs="Times New Roman"/>
                <w:sz w:val="24"/>
                <w:szCs w:val="24"/>
              </w:rPr>
              <w:t>al borders of the eyeball/globe. This will allow the vet to see the location of the bulbar conjunctiva clearly and also prevent the movements of the eye ball.</w:t>
            </w:r>
          </w:p>
          <w:p w:rsidR="00081845" w:rsidRPr="00DD10BE" w:rsidRDefault="00081845" w:rsidP="003177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After the bulbar conjunctiva </w:t>
            </w:r>
            <w:r w:rsidR="00266BB5"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has been located, use a 25g 1 </w:t>
            </w:r>
            <w:r w:rsidR="003177C8" w:rsidRPr="00DD10BE">
              <w:rPr>
                <w:rFonts w:ascii="Times New Roman" w:hAnsi="Times New Roman" w:cs="Times New Roman"/>
                <w:sz w:val="24"/>
                <w:szCs w:val="24"/>
              </w:rPr>
              <w:t>inch</w:t>
            </w:r>
            <w:r w:rsidR="00266BB5"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7C8" w:rsidRPr="00DD10BE">
              <w:rPr>
                <w:rFonts w:ascii="Times New Roman" w:hAnsi="Times New Roman" w:cs="Times New Roman"/>
                <w:sz w:val="24"/>
                <w:szCs w:val="24"/>
              </w:rPr>
              <w:t>needle</w:t>
            </w:r>
            <w:r w:rsidR="00266BB5"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3177C8"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266BB5"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an angle of </w:t>
            </w:r>
            <w:r w:rsidR="006A70CC" w:rsidRPr="00DD10BE">
              <w:rPr>
                <w:rFonts w:ascii="Times New Roman" w:hAnsi="Times New Roman" w:cs="Times New Roman"/>
                <w:sz w:val="24"/>
                <w:szCs w:val="24"/>
              </w:rPr>
              <w:t>40 degrees make a prick into the bulbar conjunctiva of the eye and advance the needle 2mm under the conjunctiva.</w:t>
            </w:r>
          </w:p>
          <w:p w:rsidR="006A70CC" w:rsidRDefault="006A70CC" w:rsidP="003177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Slowly insert the antibiotics while looking for a small bleb or swell</w:t>
            </w:r>
            <w:r w:rsidR="0036007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3177C8" w:rsidRPr="00DD10BE">
              <w:rPr>
                <w:rFonts w:ascii="Times New Roman" w:hAnsi="Times New Roman" w:cs="Times New Roman"/>
                <w:sz w:val="24"/>
                <w:szCs w:val="24"/>
              </w:rPr>
              <w:t>conjunctiva</w:t>
            </w: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A07" w:rsidRPr="00DD10BE" w:rsidRDefault="00F03A07" w:rsidP="00F03A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CC" w:rsidRPr="00DD10BE" w:rsidRDefault="004D31C4" w:rsidP="00317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14F">
              <w:rPr>
                <w:rFonts w:ascii="Times New Roman" w:hAnsi="Times New Roman" w:cs="Times New Roman"/>
                <w:b/>
                <w:i/>
              </w:rPr>
              <w:t>SEE:</w:t>
            </w: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D10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https://www.youtube.com/watch?time_continue=11&amp;v=A947psxBDFk</w:t>
              </w:r>
            </w:hyperlink>
          </w:p>
        </w:tc>
      </w:tr>
      <w:tr w:rsidR="00F03A07" w:rsidRPr="00DD10BE" w:rsidTr="00501FC9">
        <w:trPr>
          <w:trHeight w:val="5588"/>
        </w:trPr>
        <w:tc>
          <w:tcPr>
            <w:tcW w:w="4881" w:type="dxa"/>
            <w:shd w:val="clear" w:color="auto" w:fill="E2EFD9" w:themeFill="accent6" w:themeFillTint="33"/>
          </w:tcPr>
          <w:p w:rsidR="00F03A07" w:rsidRPr="0050714F" w:rsidRDefault="00F03A07" w:rsidP="003177C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0714F">
              <w:rPr>
                <w:rFonts w:ascii="Times New Roman" w:hAnsi="Times New Roman" w:cs="Times New Roman"/>
                <w:b/>
                <w:i/>
              </w:rPr>
              <w:t>COMPLICATIONS:</w:t>
            </w:r>
          </w:p>
          <w:p w:rsidR="00F03A07" w:rsidRPr="00DD10BE" w:rsidRDefault="00F03A07" w:rsidP="00317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Administering drugs that </w:t>
            </w:r>
            <w:r w:rsidR="003600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600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 irritating to the eyes: </w:t>
            </w:r>
            <w:r w:rsidR="00C80F03" w:rsidRPr="00DD10BE">
              <w:rPr>
                <w:rFonts w:ascii="Times New Roman" w:hAnsi="Times New Roman" w:cs="Times New Roman"/>
                <w:sz w:val="24"/>
                <w:szCs w:val="24"/>
              </w:rPr>
              <w:t>Conjunctivitis</w:t>
            </w: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A07" w:rsidRPr="00DD10BE" w:rsidRDefault="00F03A07" w:rsidP="00317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Injection under the palpebral conjunctiva is not effective.</w:t>
            </w:r>
          </w:p>
          <w:p w:rsidR="00F03A07" w:rsidRPr="00DD10BE" w:rsidRDefault="00F03A07" w:rsidP="00317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Don’t administer drugs formulated for topical administration via subconjun</w:t>
            </w:r>
            <w:r w:rsidR="00C80F0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tival</w:t>
            </w:r>
            <w:bookmarkStart w:id="0" w:name="_GoBack"/>
            <w:bookmarkEnd w:id="0"/>
            <w:r w:rsidRPr="00DD10BE">
              <w:rPr>
                <w:rFonts w:ascii="Times New Roman" w:hAnsi="Times New Roman" w:cs="Times New Roman"/>
                <w:sz w:val="24"/>
                <w:szCs w:val="24"/>
              </w:rPr>
              <w:t xml:space="preserve"> route.</w:t>
            </w:r>
          </w:p>
          <w:p w:rsidR="00F03A07" w:rsidRPr="00DD10BE" w:rsidRDefault="00F03A07" w:rsidP="00DD10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BE">
              <w:rPr>
                <w:rFonts w:ascii="Times New Roman" w:hAnsi="Times New Roman" w:cs="Times New Roman"/>
                <w:sz w:val="24"/>
                <w:szCs w:val="24"/>
              </w:rPr>
              <w:t>Ensure that only the conjunctiva is penetrated and not the globe itself: Blindness (traumatic damage &amp; Hemorrhage).</w:t>
            </w:r>
          </w:p>
          <w:p w:rsidR="00F03A07" w:rsidRPr="00DD10BE" w:rsidRDefault="00F03A07" w:rsidP="00317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50714F" w:rsidRPr="0050714F" w:rsidRDefault="0050714F" w:rsidP="0050714F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0714F">
              <w:rPr>
                <w:rFonts w:ascii="Times New Roman" w:hAnsi="Times New Roman" w:cs="Times New Roman"/>
                <w:b/>
                <w:i/>
              </w:rPr>
              <w:t>SITES OF DRUG ADMINISTRATION IN TO THE EYE</w:t>
            </w:r>
          </w:p>
          <w:p w:rsidR="0050714F" w:rsidRPr="00C40D8D" w:rsidRDefault="0050714F" w:rsidP="00507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D8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</w:t>
            </w:r>
            <w:r w:rsidRPr="00C40D8D">
              <w:rPr>
                <w:rFonts w:ascii="Times New Roman" w:hAnsi="Times New Roman" w:cs="Times New Roman"/>
                <w:sz w:val="24"/>
                <w:szCs w:val="24"/>
              </w:rPr>
              <w:t xml:space="preserve">, Topically application on the corneal and conjunctival surface. </w:t>
            </w:r>
          </w:p>
          <w:p w:rsidR="0050714F" w:rsidRPr="00C40D8D" w:rsidRDefault="0050714F" w:rsidP="00507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D8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</w:t>
            </w:r>
            <w:r w:rsidRPr="00C40D8D">
              <w:rPr>
                <w:rFonts w:ascii="Times New Roman" w:hAnsi="Times New Roman" w:cs="Times New Roman"/>
                <w:sz w:val="24"/>
                <w:szCs w:val="24"/>
              </w:rPr>
              <w:t>, Subconjunctival injections.</w:t>
            </w:r>
          </w:p>
          <w:p w:rsidR="0050714F" w:rsidRPr="00C40D8D" w:rsidRDefault="0050714F" w:rsidP="00507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D8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</w:t>
            </w:r>
            <w:r w:rsidRPr="00C40D8D">
              <w:rPr>
                <w:rFonts w:ascii="Times New Roman" w:hAnsi="Times New Roman" w:cs="Times New Roman"/>
                <w:sz w:val="24"/>
                <w:szCs w:val="24"/>
              </w:rPr>
              <w:t>, Intraocular (</w:t>
            </w:r>
            <w:proofErr w:type="spellStart"/>
            <w:r w:rsidRPr="00C40D8D">
              <w:rPr>
                <w:rFonts w:ascii="Times New Roman" w:hAnsi="Times New Roman" w:cs="Times New Roman"/>
                <w:sz w:val="24"/>
                <w:szCs w:val="24"/>
              </w:rPr>
              <w:t>intracameral</w:t>
            </w:r>
            <w:proofErr w:type="spellEnd"/>
            <w:r w:rsidRPr="00C40D8D">
              <w:rPr>
                <w:rFonts w:ascii="Times New Roman" w:hAnsi="Times New Roman" w:cs="Times New Roman"/>
                <w:sz w:val="24"/>
                <w:szCs w:val="24"/>
              </w:rPr>
              <w:t xml:space="preserve"> or intravitreal) injection.</w:t>
            </w:r>
          </w:p>
          <w:p w:rsidR="0050714F" w:rsidRDefault="0050714F" w:rsidP="00507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D8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</w:t>
            </w:r>
            <w:r w:rsidRPr="00C40D8D">
              <w:rPr>
                <w:rFonts w:ascii="Times New Roman" w:hAnsi="Times New Roman" w:cs="Times New Roman"/>
                <w:sz w:val="24"/>
                <w:szCs w:val="24"/>
              </w:rPr>
              <w:t>, Systemically administered drugs (oral or parenteral).</w:t>
            </w:r>
          </w:p>
          <w:p w:rsidR="00F03A07" w:rsidRPr="00DD10BE" w:rsidRDefault="00C40D8D" w:rsidP="00507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TT" w:eastAsia="en-T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255269</wp:posOffset>
                  </wp:positionH>
                  <wp:positionV relativeFrom="paragraph">
                    <wp:posOffset>86360</wp:posOffset>
                  </wp:positionV>
                  <wp:extent cx="3305175" cy="1809750"/>
                  <wp:effectExtent l="19050" t="0" r="9525" b="0"/>
                  <wp:wrapNone/>
                  <wp:docPr id="7" name="Pictur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46DB" w:rsidRPr="00DD10BE" w:rsidRDefault="00CB46DB" w:rsidP="00317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B46DB" w:rsidRPr="00DD10BE" w:rsidSect="003177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D70"/>
    <w:multiLevelType w:val="hybridMultilevel"/>
    <w:tmpl w:val="57CC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5F27"/>
    <w:rsid w:val="00081845"/>
    <w:rsid w:val="00266BB5"/>
    <w:rsid w:val="002926DF"/>
    <w:rsid w:val="003177C8"/>
    <w:rsid w:val="0036007D"/>
    <w:rsid w:val="004D31C4"/>
    <w:rsid w:val="00501FC9"/>
    <w:rsid w:val="0050714F"/>
    <w:rsid w:val="0069587E"/>
    <w:rsid w:val="006A70CC"/>
    <w:rsid w:val="006B54FC"/>
    <w:rsid w:val="0073248E"/>
    <w:rsid w:val="00A84F91"/>
    <w:rsid w:val="00C40D8D"/>
    <w:rsid w:val="00C80F03"/>
    <w:rsid w:val="00CB46DB"/>
    <w:rsid w:val="00DD10BE"/>
    <w:rsid w:val="00E056B5"/>
    <w:rsid w:val="00F03A07"/>
    <w:rsid w:val="00F5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3913"/>
  <w15:docId w15:val="{04D37DCC-39B1-45F7-B016-773B5A3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1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0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07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11&amp;v=A947psxBD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Lee Anne Williams</cp:lastModifiedBy>
  <cp:revision>4</cp:revision>
  <dcterms:created xsi:type="dcterms:W3CDTF">2017-11-19T19:10:00Z</dcterms:created>
  <dcterms:modified xsi:type="dcterms:W3CDTF">2017-11-19T21:30:00Z</dcterms:modified>
</cp:coreProperties>
</file>