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11"/>
        <w:tblpPr w:leftFromText="180" w:rightFromText="180" w:horzAnchor="margin" w:tblpX="-743" w:tblpY="551"/>
        <w:tblW w:w="11590" w:type="dxa"/>
        <w:tblLook w:val="04A0" w:firstRow="1" w:lastRow="0" w:firstColumn="1" w:lastColumn="0" w:noHBand="0" w:noVBand="1"/>
      </w:tblPr>
      <w:tblGrid>
        <w:gridCol w:w="1793"/>
        <w:gridCol w:w="3560"/>
        <w:gridCol w:w="1134"/>
        <w:gridCol w:w="2992"/>
        <w:gridCol w:w="2111"/>
      </w:tblGrid>
      <w:tr w:rsidR="00132CEF" w14:paraId="7795DA1A" w14:textId="77777777" w:rsidTr="00EC2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4732E230" w14:textId="77777777" w:rsidR="00132CEF" w:rsidRDefault="00132CEF" w:rsidP="00132CEF">
            <w:r>
              <w:t>Name of Block</w:t>
            </w:r>
          </w:p>
        </w:tc>
        <w:tc>
          <w:tcPr>
            <w:tcW w:w="3560" w:type="dxa"/>
          </w:tcPr>
          <w:p w14:paraId="061C1E63" w14:textId="77777777" w:rsidR="00132CEF" w:rsidRDefault="00132CEF" w:rsidP="00132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Technique</w:t>
            </w:r>
          </w:p>
        </w:tc>
        <w:tc>
          <w:tcPr>
            <w:tcW w:w="1134" w:type="dxa"/>
          </w:tcPr>
          <w:p w14:paraId="7FC6725C" w14:textId="77777777" w:rsidR="00132CEF" w:rsidRDefault="00132CEF" w:rsidP="00132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Needle Size</w:t>
            </w:r>
          </w:p>
        </w:tc>
        <w:tc>
          <w:tcPr>
            <w:tcW w:w="2992" w:type="dxa"/>
          </w:tcPr>
          <w:p w14:paraId="7B1E2EAD" w14:textId="54F9238D" w:rsidR="00132CEF" w:rsidRDefault="00132CEF" w:rsidP="00132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Structures Blocked</w:t>
            </w:r>
          </w:p>
        </w:tc>
        <w:tc>
          <w:tcPr>
            <w:tcW w:w="2111" w:type="dxa"/>
          </w:tcPr>
          <w:p w14:paraId="02E3C8AA" w14:textId="77777777" w:rsidR="00132CEF" w:rsidRDefault="00132CEF" w:rsidP="00132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Volume Administered</w:t>
            </w:r>
          </w:p>
        </w:tc>
      </w:tr>
      <w:tr w:rsidR="00132CEF" w:rsidRPr="00EC23AE" w14:paraId="4D90ED3E" w14:textId="77777777" w:rsidTr="00EC2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2F1ADD0E" w14:textId="77777777" w:rsidR="00EC23AE" w:rsidRDefault="00EC23AE" w:rsidP="00132C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DD0811" w14:textId="2C32ACC5" w:rsidR="00132CEF" w:rsidRPr="00EC23AE" w:rsidRDefault="00132CEF" w:rsidP="00132C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23AE">
              <w:rPr>
                <w:rFonts w:asciiTheme="minorHAnsi" w:hAnsiTheme="minorHAnsi" w:cstheme="minorHAnsi"/>
                <w:sz w:val="24"/>
                <w:szCs w:val="24"/>
              </w:rPr>
              <w:t xml:space="preserve">Distal </w:t>
            </w:r>
            <w:r w:rsidR="00EC23AE" w:rsidRPr="00EC23A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C23AE">
              <w:rPr>
                <w:rFonts w:asciiTheme="minorHAnsi" w:hAnsiTheme="minorHAnsi" w:cstheme="minorHAnsi"/>
                <w:sz w:val="24"/>
                <w:szCs w:val="24"/>
              </w:rPr>
              <w:t>Interphalangeal</w:t>
            </w:r>
          </w:p>
        </w:tc>
        <w:tc>
          <w:tcPr>
            <w:tcW w:w="3560" w:type="dxa"/>
          </w:tcPr>
          <w:p w14:paraId="5A8BB320" w14:textId="77777777" w:rsidR="00EC23AE" w:rsidRDefault="00EC23AE" w:rsidP="0013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D3A3419" w14:textId="349F339C" w:rsidR="00132CEF" w:rsidRPr="00EC23AE" w:rsidRDefault="00132CEF" w:rsidP="0013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23AE">
              <w:rPr>
                <w:rFonts w:cstheme="minorHAnsi"/>
                <w:sz w:val="24"/>
                <w:szCs w:val="24"/>
              </w:rPr>
              <w:t>Approach the coffin joint dorsally – the needle is inserted through the common digital extensor tendon and aligned perpendicularly to the ground.</w:t>
            </w:r>
          </w:p>
        </w:tc>
        <w:tc>
          <w:tcPr>
            <w:tcW w:w="1134" w:type="dxa"/>
          </w:tcPr>
          <w:p w14:paraId="565AC8B9" w14:textId="77777777" w:rsidR="00EC23AE" w:rsidRDefault="00EC23AE" w:rsidP="0013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208AB6D" w14:textId="3C63A918" w:rsidR="00132CEF" w:rsidRPr="00EC23AE" w:rsidRDefault="00132CEF" w:rsidP="0013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23AE">
              <w:rPr>
                <w:rFonts w:cstheme="minorHAnsi"/>
                <w:sz w:val="24"/>
                <w:szCs w:val="24"/>
              </w:rPr>
              <w:t>1.5 inch</w:t>
            </w:r>
            <w:r w:rsidRPr="00EC23AE">
              <w:rPr>
                <w:rFonts w:cstheme="minorHAnsi"/>
                <w:sz w:val="24"/>
                <w:szCs w:val="24"/>
              </w:rPr>
              <w:br/>
              <w:t>20 gauge</w:t>
            </w:r>
          </w:p>
        </w:tc>
        <w:tc>
          <w:tcPr>
            <w:tcW w:w="2992" w:type="dxa"/>
          </w:tcPr>
          <w:p w14:paraId="088778CE" w14:textId="77777777" w:rsidR="00EC23AE" w:rsidRDefault="00EC23AE" w:rsidP="0013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1A5539C" w14:textId="73D3343A" w:rsidR="00132CEF" w:rsidRPr="00EC23AE" w:rsidRDefault="00132CEF" w:rsidP="0013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23AE">
              <w:rPr>
                <w:rFonts w:cstheme="minorHAnsi"/>
                <w:sz w:val="24"/>
                <w:szCs w:val="24"/>
              </w:rPr>
              <w:t>Entire coffin joint and navicular bursa via diffusion</w:t>
            </w:r>
          </w:p>
        </w:tc>
        <w:tc>
          <w:tcPr>
            <w:tcW w:w="2111" w:type="dxa"/>
          </w:tcPr>
          <w:p w14:paraId="2E352041" w14:textId="77777777" w:rsidR="00EC23AE" w:rsidRDefault="00EC23AE" w:rsidP="0013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A125D45" w14:textId="50322152" w:rsidR="00132CEF" w:rsidRPr="00EC23AE" w:rsidRDefault="00640F94" w:rsidP="0013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23AE">
              <w:rPr>
                <w:rFonts w:cstheme="minorHAnsi"/>
                <w:sz w:val="24"/>
                <w:szCs w:val="24"/>
              </w:rPr>
              <w:t>4-6cc</w:t>
            </w:r>
          </w:p>
        </w:tc>
      </w:tr>
      <w:tr w:rsidR="00132CEF" w:rsidRPr="00EC23AE" w14:paraId="0CEAFCE2" w14:textId="77777777" w:rsidTr="00EC23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2C60F6D5" w14:textId="77777777" w:rsidR="00EC23AE" w:rsidRDefault="00EC23AE" w:rsidP="00132C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98D1AF" w14:textId="472332CE" w:rsidR="00132CEF" w:rsidRPr="00EC23AE" w:rsidRDefault="00640F94" w:rsidP="00132C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23AE">
              <w:rPr>
                <w:rFonts w:asciiTheme="minorHAnsi" w:hAnsiTheme="minorHAnsi" w:cstheme="minorHAnsi"/>
                <w:sz w:val="24"/>
                <w:szCs w:val="24"/>
              </w:rPr>
              <w:t xml:space="preserve">Metacarpal </w:t>
            </w:r>
            <w:r w:rsidR="00EC23AE" w:rsidRPr="00EC23A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C23AE">
              <w:rPr>
                <w:rFonts w:asciiTheme="minorHAnsi" w:hAnsiTheme="minorHAnsi" w:cstheme="minorHAnsi"/>
                <w:sz w:val="24"/>
                <w:szCs w:val="24"/>
              </w:rPr>
              <w:t>Phala</w:t>
            </w:r>
            <w:r w:rsidR="00EC23AE" w:rsidRPr="00EC23AE">
              <w:rPr>
                <w:rFonts w:asciiTheme="minorHAnsi" w:hAnsiTheme="minorHAnsi" w:cstheme="minorHAnsi"/>
                <w:sz w:val="24"/>
                <w:szCs w:val="24"/>
              </w:rPr>
              <w:t xml:space="preserve">ngeal </w:t>
            </w:r>
          </w:p>
        </w:tc>
        <w:tc>
          <w:tcPr>
            <w:tcW w:w="3560" w:type="dxa"/>
          </w:tcPr>
          <w:p w14:paraId="1550844C" w14:textId="77777777" w:rsidR="00EC23AE" w:rsidRDefault="00EC23AE" w:rsidP="00132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5D35151" w14:textId="1EEA15BC" w:rsidR="00132CEF" w:rsidRPr="00EC23AE" w:rsidRDefault="00EC23AE" w:rsidP="00132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C23AE">
              <w:rPr>
                <w:rFonts w:cstheme="minorHAnsi"/>
                <w:sz w:val="24"/>
                <w:szCs w:val="24"/>
              </w:rPr>
              <w:t>Approach the fetlock joint through the proximal plantar pouch (plantar to the cannon bone). Dorsal to the lateral Br of the suspensory ligament and directed in a downward angle.</w:t>
            </w:r>
          </w:p>
        </w:tc>
        <w:tc>
          <w:tcPr>
            <w:tcW w:w="1134" w:type="dxa"/>
          </w:tcPr>
          <w:p w14:paraId="31C34732" w14:textId="77777777" w:rsidR="00EC23AE" w:rsidRDefault="00EC23AE" w:rsidP="00132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1F90AD8" w14:textId="4CF01786" w:rsidR="00132CEF" w:rsidRPr="00EC23AE" w:rsidRDefault="00EC23AE" w:rsidP="00132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 inch</w:t>
            </w:r>
            <w:r>
              <w:rPr>
                <w:rFonts w:cstheme="minorHAnsi"/>
                <w:sz w:val="24"/>
                <w:szCs w:val="24"/>
              </w:rPr>
              <w:br/>
              <w:t>20 gauge</w:t>
            </w:r>
          </w:p>
        </w:tc>
        <w:tc>
          <w:tcPr>
            <w:tcW w:w="2992" w:type="dxa"/>
          </w:tcPr>
          <w:p w14:paraId="2E24A4B1" w14:textId="77777777" w:rsidR="00EC23AE" w:rsidRDefault="00EC23AE" w:rsidP="00132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5A2557A" w14:textId="2B8F2900" w:rsidR="00132CEF" w:rsidRPr="00EC23AE" w:rsidRDefault="00EC23AE" w:rsidP="00132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Fetlock Joint </w:t>
            </w:r>
          </w:p>
        </w:tc>
        <w:tc>
          <w:tcPr>
            <w:tcW w:w="2111" w:type="dxa"/>
          </w:tcPr>
          <w:p w14:paraId="70FDC2D7" w14:textId="77777777" w:rsidR="00EC23AE" w:rsidRDefault="00EC23AE" w:rsidP="00132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89EBDFA" w14:textId="4ECEDCE9" w:rsidR="00132CEF" w:rsidRPr="00EC23AE" w:rsidRDefault="00EC23AE" w:rsidP="00132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8-12cc</w:t>
            </w:r>
          </w:p>
        </w:tc>
      </w:tr>
      <w:tr w:rsidR="00EC23AE" w:rsidRPr="00EC23AE" w14:paraId="0CAD6CAF" w14:textId="77777777" w:rsidTr="00EC2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3A0A048F" w14:textId="77777777" w:rsidR="003442D9" w:rsidRDefault="003442D9" w:rsidP="00132C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DE758E" w14:textId="01D741F5" w:rsidR="00EC23AE" w:rsidRPr="003442D9" w:rsidRDefault="003442D9" w:rsidP="00132C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2D9">
              <w:rPr>
                <w:rFonts w:asciiTheme="minorHAnsi" w:hAnsiTheme="minorHAnsi" w:cstheme="minorHAnsi"/>
                <w:sz w:val="24"/>
                <w:szCs w:val="24"/>
              </w:rPr>
              <w:t>Radio-carpal &amp; Intercarpal</w:t>
            </w:r>
          </w:p>
        </w:tc>
        <w:tc>
          <w:tcPr>
            <w:tcW w:w="3560" w:type="dxa"/>
          </w:tcPr>
          <w:p w14:paraId="7E4530B6" w14:textId="77777777" w:rsidR="00EC23AE" w:rsidRDefault="00EC23AE" w:rsidP="0013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C50BD07" w14:textId="39DE2EF6" w:rsidR="003442D9" w:rsidRPr="003442D9" w:rsidRDefault="003442D9" w:rsidP="0013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Injection is administered dorsally with the carpus flexed, where the joint can be palpated easily.</w:t>
            </w:r>
          </w:p>
        </w:tc>
        <w:tc>
          <w:tcPr>
            <w:tcW w:w="1134" w:type="dxa"/>
          </w:tcPr>
          <w:p w14:paraId="2703F870" w14:textId="77777777" w:rsidR="00EC23AE" w:rsidRDefault="00EC23AE" w:rsidP="0013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BBC684C" w14:textId="77777777" w:rsidR="003442D9" w:rsidRDefault="003442D9" w:rsidP="0013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 inch</w:t>
            </w:r>
          </w:p>
          <w:p w14:paraId="1070735D" w14:textId="73C69F78" w:rsidR="003442D9" w:rsidRPr="003442D9" w:rsidRDefault="003442D9" w:rsidP="0013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gauge</w:t>
            </w:r>
          </w:p>
        </w:tc>
        <w:tc>
          <w:tcPr>
            <w:tcW w:w="2992" w:type="dxa"/>
          </w:tcPr>
          <w:p w14:paraId="35A07C59" w14:textId="77777777" w:rsidR="00EC23AE" w:rsidRDefault="00EC23AE" w:rsidP="0013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50664A4" w14:textId="7F72C0FA" w:rsidR="003442D9" w:rsidRPr="003442D9" w:rsidRDefault="003442D9" w:rsidP="0013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Radio-carpal and Intercarpal Joints</w:t>
            </w:r>
          </w:p>
        </w:tc>
        <w:tc>
          <w:tcPr>
            <w:tcW w:w="2111" w:type="dxa"/>
          </w:tcPr>
          <w:p w14:paraId="6EBE5DB5" w14:textId="77777777" w:rsidR="00EC23AE" w:rsidRDefault="003442D9" w:rsidP="0013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4FC7B7" w14:textId="6B4A1DF5" w:rsidR="003442D9" w:rsidRDefault="003442D9" w:rsidP="0013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7-10cc</w:t>
            </w:r>
          </w:p>
        </w:tc>
      </w:tr>
      <w:tr w:rsidR="00132CEF" w:rsidRPr="00EC23AE" w14:paraId="6D63DAF6" w14:textId="77777777" w:rsidTr="00EC23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1AF53438" w14:textId="77777777" w:rsidR="003442D9" w:rsidRDefault="003442D9" w:rsidP="00132C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F43482" w14:textId="03742D29" w:rsidR="00132CEF" w:rsidRPr="003442D9" w:rsidRDefault="003442D9" w:rsidP="00132C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Digital Flexor Tendon Sheath</w:t>
            </w:r>
          </w:p>
        </w:tc>
        <w:tc>
          <w:tcPr>
            <w:tcW w:w="3560" w:type="dxa"/>
          </w:tcPr>
          <w:p w14:paraId="15202B50" w14:textId="77777777" w:rsidR="00132CEF" w:rsidRDefault="00132CEF" w:rsidP="00132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C8F20DE" w14:textId="20337ABE" w:rsidR="003442D9" w:rsidRPr="003442D9" w:rsidRDefault="003442D9" w:rsidP="00132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Injection is administered proximal to the ligament of the fetlock.</w:t>
            </w:r>
          </w:p>
        </w:tc>
        <w:tc>
          <w:tcPr>
            <w:tcW w:w="1134" w:type="dxa"/>
          </w:tcPr>
          <w:p w14:paraId="68ABDD0B" w14:textId="77777777" w:rsidR="00132CEF" w:rsidRDefault="00132CEF" w:rsidP="00132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96B3D4A" w14:textId="77777777" w:rsidR="003442D9" w:rsidRDefault="003442D9" w:rsidP="00132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inch </w:t>
            </w:r>
          </w:p>
          <w:p w14:paraId="69EC9C9E" w14:textId="3E176963" w:rsidR="003442D9" w:rsidRPr="003442D9" w:rsidRDefault="003442D9" w:rsidP="00132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gauge</w:t>
            </w:r>
          </w:p>
        </w:tc>
        <w:tc>
          <w:tcPr>
            <w:tcW w:w="2992" w:type="dxa"/>
          </w:tcPr>
          <w:p w14:paraId="6E4BE954" w14:textId="77777777" w:rsidR="00132CEF" w:rsidRDefault="00132CEF" w:rsidP="00132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5414D8A" w14:textId="77A6A22C" w:rsidR="003442D9" w:rsidRPr="003442D9" w:rsidRDefault="003442D9" w:rsidP="00132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Synovial membrane and tendon sheath wall (and surrounding soft tissues via diffusion.</w:t>
            </w:r>
          </w:p>
        </w:tc>
        <w:tc>
          <w:tcPr>
            <w:tcW w:w="2111" w:type="dxa"/>
          </w:tcPr>
          <w:p w14:paraId="2D2EE443" w14:textId="77777777" w:rsidR="00132CEF" w:rsidRDefault="00132CEF" w:rsidP="00132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6E80064" w14:textId="1854C250" w:rsidR="003442D9" w:rsidRPr="00EC23AE" w:rsidRDefault="003442D9" w:rsidP="00132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6-10cc</w:t>
            </w:r>
            <w:bookmarkStart w:id="0" w:name="_GoBack"/>
            <w:bookmarkEnd w:id="0"/>
          </w:p>
        </w:tc>
      </w:tr>
    </w:tbl>
    <w:p w14:paraId="1F7C6F03" w14:textId="77777777" w:rsidR="00F93452" w:rsidRPr="00EC23AE" w:rsidRDefault="00F93452">
      <w:pPr>
        <w:rPr>
          <w:sz w:val="24"/>
          <w:szCs w:val="24"/>
        </w:rPr>
      </w:pPr>
    </w:p>
    <w:p w14:paraId="03BB79A5" w14:textId="77777777" w:rsidR="00E15001" w:rsidRDefault="00E15001"/>
    <w:sectPr w:rsidR="00E15001" w:rsidSect="00F93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15F"/>
    <w:rsid w:val="00132CEF"/>
    <w:rsid w:val="00171342"/>
    <w:rsid w:val="001C2E43"/>
    <w:rsid w:val="003442D9"/>
    <w:rsid w:val="00434300"/>
    <w:rsid w:val="004C2DF6"/>
    <w:rsid w:val="00640F94"/>
    <w:rsid w:val="007C5DBC"/>
    <w:rsid w:val="00830DEC"/>
    <w:rsid w:val="00CD3EA8"/>
    <w:rsid w:val="00E15001"/>
    <w:rsid w:val="00EA6902"/>
    <w:rsid w:val="00EC23AE"/>
    <w:rsid w:val="00EC7D02"/>
    <w:rsid w:val="00F4615F"/>
    <w:rsid w:val="00F9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C769D"/>
  <w15:docId w15:val="{E5909B86-1173-6F4A-B7AC-4914A39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F461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F461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71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xavier francis-chapman</cp:lastModifiedBy>
  <cp:revision>2</cp:revision>
  <dcterms:created xsi:type="dcterms:W3CDTF">2018-09-16T13:23:00Z</dcterms:created>
  <dcterms:modified xsi:type="dcterms:W3CDTF">2018-09-16T13:23:00Z</dcterms:modified>
</cp:coreProperties>
</file>