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B950" w14:textId="77777777" w:rsidR="006210A7" w:rsidRDefault="006210A7" w:rsidP="006210A7">
      <w:r>
        <w:t>Preparation – infection is a catastrophic potential complication</w:t>
      </w:r>
    </w:p>
    <w:p w14:paraId="1FE22501" w14:textId="77777777" w:rsidR="006210A7" w:rsidRDefault="006210A7" w:rsidP="006210A7">
      <w:r>
        <w:t>• Clip and clean with surgical scrub for at least 5 minutes, then rinse with surgical spirit</w:t>
      </w:r>
    </w:p>
    <w:p w14:paraId="41B26344" w14:textId="77777777" w:rsidR="006210A7" w:rsidRDefault="006210A7" w:rsidP="006210A7">
      <w:r>
        <w:t xml:space="preserve">• Sterile gloves must be </w:t>
      </w:r>
      <w:proofErr w:type="gramStart"/>
      <w:r>
        <w:t>worn</w:t>
      </w:r>
      <w:proofErr w:type="gramEnd"/>
      <w:r>
        <w:t xml:space="preserve"> and a new bottle of local anaesthetic, needle and syringe used</w:t>
      </w:r>
    </w:p>
    <w:p w14:paraId="7397019D" w14:textId="77777777" w:rsidR="006210A7" w:rsidRDefault="006210A7" w:rsidP="006210A7">
      <w:r>
        <w:t>• Local anaesthetic agent is drawn up using aseptic technique</w:t>
      </w:r>
    </w:p>
    <w:p w14:paraId="0325E30B" w14:textId="77777777" w:rsidR="006210A7" w:rsidRDefault="006210A7" w:rsidP="006210A7">
      <w:r>
        <w:t>• Post injection bandaging for 24 hours post injection may be warranted to prevent surface contamination and reduce</w:t>
      </w:r>
    </w:p>
    <w:p w14:paraId="5F83CBF9" w14:textId="77777777" w:rsidR="006210A7" w:rsidRDefault="006210A7" w:rsidP="006210A7">
      <w:r>
        <w:t>swelling</w:t>
      </w:r>
    </w:p>
    <w:p w14:paraId="5E350B64" w14:textId="77777777" w:rsidR="006210A7" w:rsidRDefault="006210A7" w:rsidP="006210A7">
      <w:r>
        <w:t>Assessment</w:t>
      </w:r>
    </w:p>
    <w:p w14:paraId="3402D671" w14:textId="77777777" w:rsidR="006210A7" w:rsidRDefault="006210A7" w:rsidP="006210A7">
      <w:r>
        <w:t>• Wait 5min before assessment (longer for large synovial cavities)</w:t>
      </w:r>
    </w:p>
    <w:p w14:paraId="6BE98218" w14:textId="77777777" w:rsidR="006210A7" w:rsidRDefault="006210A7" w:rsidP="006210A7">
      <w:r>
        <w:t>• 50% improvement in lameness probably indicates a single source of pain; less improvement with severe lameness and</w:t>
      </w:r>
    </w:p>
    <w:p w14:paraId="7830B2C6" w14:textId="77777777" w:rsidR="006210A7" w:rsidRDefault="006210A7" w:rsidP="006210A7">
      <w:r>
        <w:t>local infection, or if there is an additional source of pain</w:t>
      </w:r>
    </w:p>
    <w:p w14:paraId="7F475109" w14:textId="77777777" w:rsidR="006210A7" w:rsidRDefault="006210A7" w:rsidP="006210A7">
      <w:r>
        <w:t xml:space="preserve">• It is not always possible to retrieve synovial </w:t>
      </w:r>
      <w:proofErr w:type="gramStart"/>
      <w:r>
        <w:t>fluid</w:t>
      </w:r>
      <w:proofErr w:type="gramEnd"/>
      <w:r>
        <w:t xml:space="preserve"> but intra-synovial injection may be confirmed by: (1) ease of injection (may</w:t>
      </w:r>
    </w:p>
    <w:p w14:paraId="6DFCB0E4" w14:textId="77777777" w:rsidR="006210A7" w:rsidRDefault="006210A7" w:rsidP="006210A7">
      <w:r>
        <w:t>become progressively more difficult); and by (2) the resulting distension of the synovial structure (localised fluid-filled</w:t>
      </w:r>
    </w:p>
    <w:p w14:paraId="121B06F4" w14:textId="77777777" w:rsidR="006210A7" w:rsidRDefault="006210A7" w:rsidP="006210A7">
      <w:r>
        <w:t>swelling)</w:t>
      </w:r>
    </w:p>
    <w:p w14:paraId="04AC7EB2" w14:textId="31E67650" w:rsidR="00A236C7" w:rsidRDefault="006210A7" w:rsidP="006210A7">
      <w:r>
        <w:t>• Desensitisation lasts for at least 90min</w:t>
      </w:r>
      <w:bookmarkStart w:id="0" w:name="_GoBack"/>
      <w:bookmarkEnd w:id="0"/>
    </w:p>
    <w:sectPr w:rsidR="00A23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A7"/>
    <w:rsid w:val="006210A7"/>
    <w:rsid w:val="00A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1868"/>
  <w15:chartTrackingRefBased/>
  <w15:docId w15:val="{BFD3880D-E905-4437-BEAA-465FF24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2018-09-15T20:46:00Z</dcterms:created>
  <dcterms:modified xsi:type="dcterms:W3CDTF">2018-09-15T20:46:00Z</dcterms:modified>
</cp:coreProperties>
</file>