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E32" w:rsidRDefault="00E51E32"/>
    <w:tbl>
      <w:tblPr>
        <w:tblW w:w="4985" w:type="pct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352"/>
      </w:tblGrid>
      <w:tr w:rsidR="00E51E32" w:rsidRPr="00E51E32" w:rsidTr="00E51E32">
        <w:trPr>
          <w:trHeight w:val="9044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E32" w:rsidRPr="00E51E32" w:rsidRDefault="00E51E32" w:rsidP="00E51E32">
            <w:pPr>
              <w:spacing w:before="0" w:line="270" w:lineRule="atLeast"/>
              <w:jc w:val="center"/>
              <w:rPr>
                <w:rFonts w:eastAsia="Times New Roman" w:cstheme="minorHAnsi"/>
                <w:b/>
                <w:bCs/>
                <w:color w:val="7030A0"/>
                <w:sz w:val="28"/>
                <w:szCs w:val="28"/>
                <w:lang w:eastAsia="en-TT"/>
              </w:rPr>
            </w:pPr>
            <w:r w:rsidRPr="00E51E32">
              <w:rPr>
                <w:rFonts w:eastAsia="Times New Roman" w:cstheme="minorHAnsi"/>
                <w:b/>
                <w:bCs/>
                <w:color w:val="7030A0"/>
                <w:sz w:val="28"/>
                <w:szCs w:val="28"/>
                <w:lang w:eastAsia="en-TT"/>
              </w:rPr>
              <w:t xml:space="preserve">American Society of </w:t>
            </w:r>
            <w:proofErr w:type="spellStart"/>
            <w:r w:rsidRPr="00E51E32">
              <w:rPr>
                <w:rFonts w:eastAsia="Times New Roman" w:cstheme="minorHAnsi"/>
                <w:b/>
                <w:bCs/>
                <w:color w:val="7030A0"/>
                <w:sz w:val="28"/>
                <w:szCs w:val="28"/>
                <w:lang w:eastAsia="en-TT"/>
              </w:rPr>
              <w:t>Anesthesiologists</w:t>
            </w:r>
            <w:proofErr w:type="spellEnd"/>
            <w:r w:rsidRPr="00E51E32">
              <w:rPr>
                <w:rFonts w:eastAsia="Times New Roman" w:cstheme="minorHAnsi"/>
                <w:b/>
                <w:bCs/>
                <w:color w:val="7030A0"/>
                <w:sz w:val="28"/>
                <w:szCs w:val="28"/>
                <w:lang w:eastAsia="en-TT"/>
              </w:rPr>
              <w:t xml:space="preserve"> (ASA) Physical Status Scale</w:t>
            </w:r>
          </w:p>
          <w:p w:rsidR="00E51E32" w:rsidRPr="00E51E32" w:rsidRDefault="00E51E32" w:rsidP="00E51E32">
            <w:pPr>
              <w:spacing w:before="0" w:line="270" w:lineRule="atLeast"/>
              <w:jc w:val="center"/>
              <w:rPr>
                <w:rFonts w:eastAsia="Times New Roman" w:cstheme="minorHAnsi"/>
                <w:bCs/>
                <w:sz w:val="28"/>
                <w:szCs w:val="28"/>
                <w:lang w:eastAsia="en-TT"/>
              </w:rPr>
            </w:pPr>
          </w:p>
          <w:tbl>
            <w:tblPr>
              <w:tblStyle w:val="GridTable6Colorful-Accent6"/>
              <w:tblW w:w="15196" w:type="dxa"/>
              <w:tblLook w:val="04A0" w:firstRow="1" w:lastRow="0" w:firstColumn="1" w:lastColumn="0" w:noHBand="0" w:noVBand="1"/>
            </w:tblPr>
            <w:tblGrid>
              <w:gridCol w:w="3039"/>
              <w:gridCol w:w="3039"/>
              <w:gridCol w:w="3039"/>
              <w:gridCol w:w="3039"/>
              <w:gridCol w:w="3040"/>
            </w:tblGrid>
            <w:tr w:rsidR="00E51E32" w:rsidRPr="00E51E32" w:rsidTr="00E51E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</w:tcPr>
                <w:p w:rsidR="00E51E32" w:rsidRPr="00E51E32" w:rsidRDefault="00E51E32" w:rsidP="00E51E32">
                  <w:pPr>
                    <w:spacing w:before="0" w:line="270" w:lineRule="atLeast"/>
                    <w:jc w:val="center"/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en-TT"/>
                    </w:rPr>
                  </w:pPr>
                  <w:r w:rsidRPr="00E51E32"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en-TT"/>
                    </w:rPr>
                    <w:t>Class I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center"/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en-TT"/>
                    </w:rPr>
                  </w:pPr>
                </w:p>
              </w:tc>
              <w:tc>
                <w:tcPr>
                  <w:tcW w:w="3039" w:type="dxa"/>
                </w:tcPr>
                <w:p w:rsidR="00E51E32" w:rsidRPr="00E51E32" w:rsidRDefault="00E51E32" w:rsidP="00E51E32">
                  <w:pPr>
                    <w:spacing w:before="0" w:line="27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en-TT"/>
                    </w:rPr>
                  </w:pPr>
                  <w:r w:rsidRPr="00E51E32"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en-TT"/>
                    </w:rPr>
                    <w:t>Class II</w:t>
                  </w:r>
                </w:p>
              </w:tc>
              <w:tc>
                <w:tcPr>
                  <w:tcW w:w="3039" w:type="dxa"/>
                </w:tcPr>
                <w:p w:rsidR="00E51E32" w:rsidRPr="00E51E32" w:rsidRDefault="00E51E32" w:rsidP="00E51E32">
                  <w:pPr>
                    <w:spacing w:before="0" w:line="27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en-TT"/>
                    </w:rPr>
                  </w:pPr>
                  <w:r w:rsidRPr="00E51E32"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en-TT"/>
                    </w:rPr>
                    <w:t>Class III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en-TT"/>
                    </w:rPr>
                  </w:pPr>
                </w:p>
              </w:tc>
              <w:tc>
                <w:tcPr>
                  <w:tcW w:w="3039" w:type="dxa"/>
                </w:tcPr>
                <w:p w:rsidR="00E51E32" w:rsidRPr="00E51E32" w:rsidRDefault="00E51E32" w:rsidP="00E51E32">
                  <w:pPr>
                    <w:spacing w:before="0" w:line="27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en-TT"/>
                    </w:rPr>
                  </w:pPr>
                  <w:r w:rsidRPr="00E51E32"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en-TT"/>
                    </w:rPr>
                    <w:t>Class IV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en-TT"/>
                    </w:rPr>
                  </w:pPr>
                </w:p>
              </w:tc>
              <w:tc>
                <w:tcPr>
                  <w:tcW w:w="3040" w:type="dxa"/>
                </w:tcPr>
                <w:p w:rsidR="00E51E32" w:rsidRPr="00E51E32" w:rsidRDefault="00E51E32" w:rsidP="00E51E32">
                  <w:pPr>
                    <w:spacing w:before="0" w:line="27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en-TT"/>
                    </w:rPr>
                  </w:pPr>
                  <w:r w:rsidRPr="00E51E32"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en-TT"/>
                    </w:rPr>
                    <w:t>Class V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en-TT"/>
                    </w:rPr>
                  </w:pPr>
                </w:p>
              </w:tc>
            </w:tr>
            <w:tr w:rsidR="00E51E32" w:rsidRPr="00E51E32" w:rsidTr="00E51E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</w:tcPr>
                <w:p w:rsidR="00E51E32" w:rsidRPr="00E51E32" w:rsidRDefault="00E51E32" w:rsidP="00E51E32">
                  <w:pPr>
                    <w:spacing w:before="0" w:line="270" w:lineRule="atLeast"/>
                    <w:jc w:val="left"/>
                    <w:rPr>
                      <w:rFonts w:eastAsia="Times New Roman" w:cstheme="minorHAnsi"/>
                      <w:b w:val="0"/>
                      <w:color w:val="0070C0"/>
                      <w:sz w:val="24"/>
                      <w:szCs w:val="24"/>
                      <w:lang w:eastAsia="en-TT"/>
                    </w:rPr>
                  </w:pPr>
                  <w:r>
                    <w:rPr>
                      <w:rFonts w:eastAsia="Times New Roman" w:cstheme="minorHAnsi"/>
                      <w:b w:val="0"/>
                      <w:color w:val="0070C0"/>
                      <w:sz w:val="24"/>
                      <w:szCs w:val="24"/>
                      <w:lang w:eastAsia="en-TT"/>
                    </w:rPr>
                    <w:t>-</w:t>
                  </w:r>
                  <w:r w:rsidRPr="00E51E32">
                    <w:rPr>
                      <w:rFonts w:eastAsia="Times New Roman" w:cstheme="minorHAnsi"/>
                      <w:b w:val="0"/>
                      <w:color w:val="0070C0"/>
                      <w:sz w:val="24"/>
                      <w:szCs w:val="24"/>
                      <w:lang w:eastAsia="en-TT"/>
                    </w:rPr>
                    <w:t>Minimal Risk 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left"/>
                    <w:rPr>
                      <w:rFonts w:eastAsia="Times New Roman" w:cstheme="minorHAnsi"/>
                      <w:b w:val="0"/>
                      <w:color w:val="0070C0"/>
                      <w:sz w:val="24"/>
                      <w:szCs w:val="24"/>
                      <w:lang w:eastAsia="en-TT"/>
                    </w:rPr>
                  </w:pPr>
                  <w:r>
                    <w:rPr>
                      <w:rFonts w:eastAsia="Times New Roman" w:cstheme="minorHAnsi"/>
                      <w:b w:val="0"/>
                      <w:color w:val="0070C0"/>
                      <w:sz w:val="24"/>
                      <w:szCs w:val="24"/>
                      <w:lang w:eastAsia="en-TT"/>
                    </w:rPr>
                    <w:t>-</w:t>
                  </w:r>
                  <w:r w:rsidRPr="00E51E32">
                    <w:rPr>
                      <w:rFonts w:eastAsia="Times New Roman" w:cstheme="minorHAnsi"/>
                      <w:b w:val="0"/>
                      <w:color w:val="0070C0"/>
                      <w:sz w:val="24"/>
                      <w:szCs w:val="24"/>
                      <w:lang w:eastAsia="en-TT"/>
                    </w:rPr>
                    <w:t>Normal healthy animal, no underlying disease 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center"/>
                    <w:rPr>
                      <w:rFonts w:eastAsia="Times New Roman" w:cstheme="minorHAnsi"/>
                      <w:b w:val="0"/>
                      <w:color w:val="0070C0"/>
                      <w:sz w:val="24"/>
                      <w:szCs w:val="24"/>
                      <w:lang w:eastAsia="en-TT"/>
                    </w:rPr>
                  </w:pPr>
                </w:p>
              </w:tc>
              <w:tc>
                <w:tcPr>
                  <w:tcW w:w="3039" w:type="dxa"/>
                </w:tcPr>
                <w:p w:rsidR="00E51E32" w:rsidRPr="00E51E32" w:rsidRDefault="00E51E32" w:rsidP="00E51E32">
                  <w:pPr>
                    <w:spacing w:before="0" w:line="270" w:lineRule="atLeas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  <w:r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-</w:t>
                  </w:r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Slight risk, minor disease present 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  <w:r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-</w:t>
                  </w:r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Animal with slight to mild systemic disturbance, animal able to compensate 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  <w:r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-</w:t>
                  </w:r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Neonate or geriatric animals, obese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</w:p>
              </w:tc>
              <w:tc>
                <w:tcPr>
                  <w:tcW w:w="3039" w:type="dxa"/>
                </w:tcPr>
                <w:p w:rsidR="00E51E32" w:rsidRPr="00E51E32" w:rsidRDefault="00E51E32" w:rsidP="00E51E32">
                  <w:pPr>
                    <w:spacing w:before="0" w:line="270" w:lineRule="atLeas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  <w:r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-</w:t>
                  </w:r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Moderate risk, obvious disease present 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  <w:r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-</w:t>
                  </w:r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Animal with moderate systemic disease or disturbances, mild clinical signs 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  <w:r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-</w:t>
                  </w:r>
                  <w:proofErr w:type="spellStart"/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Anemia</w:t>
                  </w:r>
                  <w:proofErr w:type="spellEnd"/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, moderate dehydration, fever, low-grade heart murmur or cardiac disease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 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</w:p>
              </w:tc>
              <w:tc>
                <w:tcPr>
                  <w:tcW w:w="3039" w:type="dxa"/>
                </w:tcPr>
                <w:p w:rsidR="00E51E32" w:rsidRPr="00E51E32" w:rsidRDefault="00E51E32" w:rsidP="00E51E32">
                  <w:pPr>
                    <w:spacing w:before="0" w:line="270" w:lineRule="atLeas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  <w:r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-</w:t>
                  </w:r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High risk, significantly compromised by disease 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  <w:r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-</w:t>
                  </w:r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 xml:space="preserve">Animals with </w:t>
                  </w:r>
                  <w:proofErr w:type="spellStart"/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preexisting</w:t>
                  </w:r>
                  <w:proofErr w:type="spellEnd"/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 xml:space="preserve"> systemic disease or disturbances or a severe nature 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  <w:r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-</w:t>
                  </w:r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 xml:space="preserve">Severe dehydration, shock, </w:t>
                  </w:r>
                  <w:proofErr w:type="spellStart"/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uremia</w:t>
                  </w:r>
                  <w:proofErr w:type="spellEnd"/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 xml:space="preserve">, or </w:t>
                  </w:r>
                  <w:proofErr w:type="spellStart"/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toxemia</w:t>
                  </w:r>
                  <w:proofErr w:type="spellEnd"/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, high fever, uncompensated heart disease, uncompensated diabetes, pulmonary disease, emaciation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</w:p>
              </w:tc>
              <w:tc>
                <w:tcPr>
                  <w:tcW w:w="3040" w:type="dxa"/>
                </w:tcPr>
                <w:p w:rsidR="00E51E32" w:rsidRPr="00E51E32" w:rsidRDefault="00E51E32" w:rsidP="00E51E32">
                  <w:pPr>
                    <w:spacing w:before="0" w:line="270" w:lineRule="atLeas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  <w:r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-</w:t>
                  </w:r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Extreme risk, moribund 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  <w:r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-</w:t>
                  </w:r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Surgery often performed in desperation on animal with life threatening systemic disease 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  <w:r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-</w:t>
                  </w:r>
                  <w:r w:rsidRPr="00E51E32"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  <w:t>Advance cases of heart, kidney, liver or endocrine disease, profound shock, sever trauma, pulmonary embolus, terminal malignancy</w:t>
                  </w:r>
                </w:p>
                <w:p w:rsidR="00E51E32" w:rsidRPr="00E51E32" w:rsidRDefault="00E51E32" w:rsidP="00E51E32">
                  <w:pPr>
                    <w:spacing w:before="0" w:line="270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70C0"/>
                      <w:sz w:val="24"/>
                      <w:szCs w:val="24"/>
                      <w:lang w:eastAsia="en-TT"/>
                    </w:rPr>
                  </w:pPr>
                </w:p>
              </w:tc>
            </w:tr>
          </w:tbl>
          <w:p w:rsidR="00E51E32" w:rsidRPr="00E51E32" w:rsidRDefault="00E51E32" w:rsidP="00E51E32">
            <w:pPr>
              <w:spacing w:before="0" w:line="270" w:lineRule="atLeast"/>
              <w:jc w:val="center"/>
              <w:rPr>
                <w:rFonts w:eastAsia="Times New Roman" w:cstheme="minorHAnsi"/>
                <w:sz w:val="24"/>
                <w:szCs w:val="24"/>
                <w:lang w:eastAsia="en-TT"/>
              </w:rPr>
            </w:pPr>
          </w:p>
          <w:p w:rsidR="00E51E32" w:rsidRPr="00E51E32" w:rsidRDefault="00E51E32" w:rsidP="00E51E32">
            <w:pPr>
              <w:spacing w:before="0" w:line="270" w:lineRule="atLeast"/>
              <w:jc w:val="left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E51E32">
              <w:rPr>
                <w:rFonts w:eastAsia="Times New Roman" w:cstheme="minorHAnsi"/>
                <w:sz w:val="24"/>
                <w:szCs w:val="24"/>
                <w:lang w:eastAsia="en-TT"/>
              </w:rPr>
              <w:t>  </w:t>
            </w:r>
          </w:p>
          <w:p w:rsidR="00E51E32" w:rsidRPr="00E51E32" w:rsidRDefault="00E51E32" w:rsidP="00E51E32">
            <w:pPr>
              <w:spacing w:before="0" w:line="270" w:lineRule="atLeast"/>
              <w:jc w:val="left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E51E32">
              <w:rPr>
                <w:rFonts w:eastAsia="Times New Roman" w:cstheme="minorHAnsi"/>
                <w:sz w:val="24"/>
                <w:szCs w:val="24"/>
                <w:lang w:eastAsia="en-TT"/>
              </w:rPr>
              <w:t>  </w:t>
            </w:r>
          </w:p>
          <w:p w:rsidR="00E51E32" w:rsidRPr="00E51E32" w:rsidRDefault="00E51E32" w:rsidP="00E51E32">
            <w:pPr>
              <w:tabs>
                <w:tab w:val="left" w:pos="9315"/>
              </w:tabs>
              <w:spacing w:before="0" w:line="270" w:lineRule="atLeast"/>
              <w:jc w:val="left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E51E32">
              <w:rPr>
                <w:rFonts w:eastAsia="Times New Roman" w:cstheme="minorHAnsi"/>
                <w:sz w:val="24"/>
                <w:szCs w:val="24"/>
                <w:lang w:eastAsia="en-TT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en-TT"/>
              </w:rPr>
              <w:tab/>
            </w:r>
            <w:r w:rsidRPr="00E51E32">
              <w:rPr>
                <w:rFonts w:eastAsia="Times New Roman" w:cstheme="minorHAnsi"/>
                <w:sz w:val="24"/>
                <w:szCs w:val="24"/>
                <w:lang w:eastAsia="en-TT"/>
              </w:rPr>
              <w:t> </w:t>
            </w:r>
          </w:p>
          <w:p w:rsidR="00E51E32" w:rsidRPr="00E51E32" w:rsidRDefault="00E51E32" w:rsidP="00E51E32">
            <w:pPr>
              <w:spacing w:before="0" w:line="270" w:lineRule="atLeast"/>
              <w:jc w:val="left"/>
              <w:rPr>
                <w:rFonts w:eastAsia="Times New Roman" w:cstheme="minorHAnsi"/>
                <w:sz w:val="24"/>
                <w:szCs w:val="24"/>
                <w:lang w:eastAsia="en-TT"/>
              </w:rPr>
            </w:pPr>
          </w:p>
        </w:tc>
        <w:bookmarkStart w:id="0" w:name="_GoBack"/>
        <w:bookmarkEnd w:id="0"/>
      </w:tr>
    </w:tbl>
    <w:p w:rsidR="000B719E" w:rsidRPr="00E51E32" w:rsidRDefault="000B719E" w:rsidP="00E51E32">
      <w:pPr>
        <w:rPr>
          <w:rFonts w:cstheme="minorHAnsi"/>
        </w:rPr>
      </w:pPr>
    </w:p>
    <w:sectPr w:rsidR="000B719E" w:rsidRPr="00E51E32" w:rsidSect="00E51E3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32"/>
    <w:rsid w:val="000B719E"/>
    <w:rsid w:val="00E51E32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4818"/>
  <w15:chartTrackingRefBased/>
  <w15:docId w15:val="{68BB7A5F-5A26-4BD4-9EA5-BF1B5298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1E32"/>
    <w:rPr>
      <w:b/>
      <w:bCs/>
    </w:rPr>
  </w:style>
  <w:style w:type="table" w:styleId="TableGrid">
    <w:name w:val="Table Grid"/>
    <w:basedOn w:val="TableNormal"/>
    <w:uiPriority w:val="39"/>
    <w:rsid w:val="00E51E3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E51E3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51E3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8B8A"/>
                <w:bottom w:val="none" w:sz="0" w:space="0" w:color="auto"/>
                <w:right w:val="single" w:sz="6" w:space="0" w:color="418B8A"/>
              </w:divBdr>
              <w:divsChild>
                <w:div w:id="12413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238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86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37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96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0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39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1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95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3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38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03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4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80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8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5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77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51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5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04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52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7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1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0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33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9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89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02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2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17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8B8A"/>
                <w:bottom w:val="none" w:sz="0" w:space="0" w:color="auto"/>
                <w:right w:val="single" w:sz="6" w:space="0" w:color="418B8A"/>
              </w:divBdr>
              <w:divsChild>
                <w:div w:id="2568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08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2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4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8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1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2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2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14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9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60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9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6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6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2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03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9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6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42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3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15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64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7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70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5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3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23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06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19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62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0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93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93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7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2018-09-21T04:17:00Z</dcterms:created>
  <dcterms:modified xsi:type="dcterms:W3CDTF">2018-09-21T04:26:00Z</dcterms:modified>
</cp:coreProperties>
</file>