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5E0B3" w:themeColor="accent6" w:themeTint="66">
    <v:background id="_x0000_s1025" o:bwmode="white" fillcolor="#c5e0b3 [1305]">
      <v:fill r:id="rId3" o:title=" 40%" type="pattern"/>
    </v:background>
  </w:background>
  <w:body>
    <w:p w14:paraId="1227353B" w14:textId="77777777" w:rsidR="000A479D" w:rsidRDefault="000A479D">
      <w:pPr>
        <w:rPr>
          <w:b/>
          <w:color w:val="538135" w:themeColor="accent6" w:themeShade="BF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0A479D">
        <w:rPr>
          <w:b/>
          <w:color w:val="538135" w:themeColor="accent6" w:themeShade="BF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  <w:t>Advantages and Disadvantages of the Distal Paravertebral Nerve Block</w:t>
      </w:r>
      <w:r w:rsidR="00540581">
        <w:rPr>
          <w:b/>
          <w:color w:val="538135" w:themeColor="accent6" w:themeShade="BF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  <w:t>:</w:t>
      </w:r>
    </w:p>
    <w:tbl>
      <w:tblPr>
        <w:tblStyle w:val="GridTable2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479D" w14:paraId="6380CC6F" w14:textId="77777777" w:rsidTr="00540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531C086" w14:textId="77777777" w:rsidR="000A479D" w:rsidRPr="000A479D" w:rsidRDefault="000A479D" w:rsidP="00540581">
            <w:pPr>
              <w:jc w:val="center"/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Advantages</w:t>
            </w:r>
          </w:p>
        </w:tc>
        <w:tc>
          <w:tcPr>
            <w:tcW w:w="4508" w:type="dxa"/>
          </w:tcPr>
          <w:p w14:paraId="60B38EF9" w14:textId="77777777" w:rsidR="000A479D" w:rsidRPr="000A479D" w:rsidRDefault="000A479D" w:rsidP="005405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538135" w:themeColor="accent6" w:themeShade="BF"/>
                <w:sz w:val="28"/>
                <w:szCs w:val="28"/>
                <w14:glow w14:rad="228600">
                  <w14:schemeClr w14:val="accent6">
                    <w14:alpha w14:val="60000"/>
                    <w14:satMod w14:val="175000"/>
                  </w14:schemeClr>
                </w14:glow>
              </w:rPr>
            </w:pPr>
            <w:r w:rsidRPr="000A479D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Disadvantages</w:t>
            </w:r>
          </w:p>
        </w:tc>
      </w:tr>
      <w:tr w:rsidR="000A479D" w14:paraId="257AE749" w14:textId="77777777" w:rsidTr="00540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F2FA054" w14:textId="77777777" w:rsidR="00540581" w:rsidRPr="00540581" w:rsidRDefault="000A479D" w:rsidP="000A479D">
            <w:pPr>
              <w:pStyle w:val="ListParagraph"/>
              <w:numPr>
                <w:ilvl w:val="0"/>
                <w:numId w:val="4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use of more routine size needles</w:t>
            </w:r>
          </w:p>
          <w:p w14:paraId="4126A6D5" w14:textId="77777777" w:rsidR="000A479D" w:rsidRPr="000A479D" w:rsidRDefault="000A479D" w:rsidP="00540581">
            <w:pPr>
              <w:pStyle w:val="ListParagraph"/>
              <w:ind w:left="2061"/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02DB1DF0" w14:textId="77777777" w:rsidR="00540581" w:rsidRPr="00540581" w:rsidRDefault="000A479D" w:rsidP="000A479D">
            <w:pPr>
              <w:pStyle w:val="ListParagraph"/>
              <w:numPr>
                <w:ilvl w:val="0"/>
                <w:numId w:val="4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 risk of penetrating a major blood vessel</w:t>
            </w:r>
          </w:p>
          <w:p w14:paraId="2B182A86" w14:textId="77777777" w:rsidR="00540581" w:rsidRPr="00540581" w:rsidRDefault="00540581" w:rsidP="00540581">
            <w:pPr>
              <w:pStyle w:val="ListParagraph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9242235" w14:textId="77777777" w:rsidR="000A479D" w:rsidRPr="000A479D" w:rsidRDefault="000A479D" w:rsidP="00540581">
            <w:pPr>
              <w:pStyle w:val="ListParagraph"/>
              <w:ind w:left="2061"/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5A413FB1" w14:textId="77777777" w:rsidR="000A479D" w:rsidRPr="000A479D" w:rsidRDefault="000A479D" w:rsidP="000A479D">
            <w:pPr>
              <w:pStyle w:val="ListParagraph"/>
              <w:numPr>
                <w:ilvl w:val="0"/>
                <w:numId w:val="4"/>
              </w:numP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Lack of scoliosis, minimal weakness in the pelvic limbs and ataxia </w:t>
            </w:r>
          </w:p>
        </w:tc>
        <w:tc>
          <w:tcPr>
            <w:tcW w:w="4508" w:type="dxa"/>
          </w:tcPr>
          <w:p w14:paraId="14354D7C" w14:textId="77777777" w:rsidR="000A479D" w:rsidRDefault="000A479D" w:rsidP="000A479D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Larger doses of anaesthetics are needed</w:t>
            </w:r>
          </w:p>
          <w:p w14:paraId="5BEA3BE7" w14:textId="77777777" w:rsidR="000A479D" w:rsidRDefault="000A479D" w:rsidP="000A479D">
            <w:pPr>
              <w:pStyle w:val="ListParagraph"/>
              <w:ind w:left="206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08ED0D" w14:textId="77777777" w:rsidR="000A479D" w:rsidRPr="000A479D" w:rsidRDefault="000A479D" w:rsidP="000A479D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Variation in efficiency exists, particularly if the nerves vary in their anatomical pathway</w:t>
            </w:r>
          </w:p>
        </w:tc>
      </w:tr>
    </w:tbl>
    <w:p w14:paraId="7707B402" w14:textId="77777777" w:rsidR="000A479D" w:rsidRPr="000A479D" w:rsidRDefault="000A479D">
      <w:pPr>
        <w:rPr>
          <w:b/>
          <w:color w:val="538135" w:themeColor="accent6" w:themeShade="BF"/>
          <w:sz w:val="36"/>
          <w:szCs w:val="36"/>
          <w14:glow w14:rad="228600">
            <w14:schemeClr w14:val="accent6">
              <w14:alpha w14:val="60000"/>
              <w14:satMod w14:val="175000"/>
            </w14:schemeClr>
          </w14:glow>
        </w:rPr>
      </w:pPr>
    </w:p>
    <w:p w14:paraId="7D919E6B" w14:textId="77777777" w:rsidR="000A479D" w:rsidRDefault="000A479D"/>
    <w:sectPr w:rsidR="000A4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7298"/>
    <w:multiLevelType w:val="hybridMultilevel"/>
    <w:tmpl w:val="ECA62EE2"/>
    <w:lvl w:ilvl="0" w:tplc="2C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2488F"/>
    <w:multiLevelType w:val="hybridMultilevel"/>
    <w:tmpl w:val="909080CC"/>
    <w:lvl w:ilvl="0" w:tplc="2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2573A"/>
    <w:multiLevelType w:val="hybridMultilevel"/>
    <w:tmpl w:val="1220999A"/>
    <w:lvl w:ilvl="0" w:tplc="2C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EC36EE"/>
    <w:multiLevelType w:val="hybridMultilevel"/>
    <w:tmpl w:val="4556499C"/>
    <w:lvl w:ilvl="0" w:tplc="2C090009">
      <w:start w:val="1"/>
      <w:numFmt w:val="bullet"/>
      <w:lvlText w:val=""/>
      <w:lvlJc w:val="left"/>
      <w:pPr>
        <w:ind w:left="2061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9D"/>
    <w:rsid w:val="000A479D"/>
    <w:rsid w:val="00540581"/>
    <w:rsid w:val="00C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02D3"/>
  <w15:chartTrackingRefBased/>
  <w15:docId w15:val="{28194AAD-F448-46CF-B049-B4E5F8ED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0A47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0A479D"/>
    <w:pPr>
      <w:ind w:left="720"/>
      <w:contextualSpacing/>
    </w:pPr>
  </w:style>
  <w:style w:type="table" w:styleId="GridTable2-Accent6">
    <w:name w:val="Grid Table 2 Accent 6"/>
    <w:basedOn w:val="TableNormal"/>
    <w:uiPriority w:val="47"/>
    <w:rsid w:val="0054058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thais.campbell</dc:creator>
  <cp:keywords/>
  <dc:description/>
  <cp:lastModifiedBy>thais.campbell</cp:lastModifiedBy>
  <cp:revision>2</cp:revision>
  <dcterms:created xsi:type="dcterms:W3CDTF">2018-09-22T19:04:00Z</dcterms:created>
  <dcterms:modified xsi:type="dcterms:W3CDTF">2018-09-23T01:56:00Z</dcterms:modified>
</cp:coreProperties>
</file>