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EA" w:rsidRPr="001C57EA" w:rsidRDefault="001C57EA">
      <w:pPr>
        <w:rPr>
          <w:b/>
        </w:rPr>
      </w:pPr>
      <w:r w:rsidRPr="001C57EA">
        <w:rPr>
          <w:b/>
        </w:rPr>
        <w:t>Pre-operative considerations</w:t>
      </w:r>
    </w:p>
    <w:p w:rsidR="00C21881" w:rsidRDefault="001C57EA" w:rsidP="00D70674">
      <w:r w:rsidRPr="00FD3BB1">
        <w:rPr>
          <w:i/>
        </w:rPr>
        <w:t>Do a physical examination</w:t>
      </w:r>
      <w:r w:rsidR="00FD3BB1">
        <w:t>:</w:t>
      </w:r>
      <w:r>
        <w:t xml:space="preserve"> to determine any abnormalities. Auscultate for cardiac dysrhythmias and murmurs, or abnormal lung sounds.</w:t>
      </w:r>
    </w:p>
    <w:p w:rsidR="00FD3BB1" w:rsidRDefault="00FD3BB1" w:rsidP="00FD3BB1">
      <w:pPr>
        <w:rPr>
          <w:shd w:val="clear" w:color="auto" w:fill="FFFFFF"/>
        </w:rPr>
      </w:pPr>
      <w:r w:rsidRPr="00FD3BB1">
        <w:rPr>
          <w:i/>
          <w:shd w:val="clear" w:color="auto" w:fill="FFFFFF"/>
        </w:rPr>
        <w:t>E</w:t>
      </w:r>
      <w:r w:rsidRPr="00FD3BB1">
        <w:rPr>
          <w:i/>
          <w:shd w:val="clear" w:color="auto" w:fill="FFFFFF"/>
        </w:rPr>
        <w:t>stimation of body weight</w:t>
      </w:r>
      <w:r>
        <w:rPr>
          <w:i/>
          <w:shd w:val="clear" w:color="auto" w:fill="FFFFFF"/>
        </w:rPr>
        <w:t>:</w:t>
      </w:r>
      <w:r>
        <w:rPr>
          <w:shd w:val="clear" w:color="auto" w:fill="FFFFFF"/>
        </w:rPr>
        <w:t xml:space="preserve"> is essential for calculation of drug volume to be administered.</w:t>
      </w:r>
    </w:p>
    <w:p w:rsidR="00F31BDF" w:rsidRDefault="00F31BDF" w:rsidP="00FD3BB1">
      <w:r w:rsidRPr="00F31BDF">
        <w:rPr>
          <w:i/>
        </w:rPr>
        <w:t>The clinicians must ensure</w:t>
      </w:r>
      <w:r w:rsidRPr="00F31BDF">
        <w:t xml:space="preserve"> the immediate availability of oxygen, other </w:t>
      </w:r>
      <w:r>
        <w:t xml:space="preserve">resuscitative </w:t>
      </w:r>
      <w:r w:rsidRPr="00F31BDF">
        <w:t>drugs, cardiopulmonary equipment, and the personnel needed for proper management</w:t>
      </w:r>
      <w:r>
        <w:rPr>
          <w:rStyle w:val="a"/>
          <w:color w:val="000000"/>
          <w:sz w:val="122"/>
          <w:szCs w:val="122"/>
          <w:bdr w:val="none" w:sz="0" w:space="0" w:color="auto" w:frame="1"/>
          <w:shd w:val="clear" w:color="auto" w:fill="FFFFFF"/>
        </w:rPr>
        <w:t xml:space="preserve"> </w:t>
      </w:r>
      <w:r w:rsidRPr="00F31BDF">
        <w:t>of</w:t>
      </w:r>
      <w:r>
        <w:t xml:space="preserve"> </w:t>
      </w:r>
      <w:r w:rsidRPr="00F31BDF">
        <w:t>toxic reactions and related emergencies that might arise from the block</w:t>
      </w:r>
    </w:p>
    <w:p w:rsidR="00FD3BB1" w:rsidRDefault="00FD3BB1" w:rsidP="00D70674">
      <w:r w:rsidRPr="00FD3BB1">
        <w:rPr>
          <w:i/>
        </w:rPr>
        <w:t>Pre-anaesthetic medication</w:t>
      </w:r>
      <w:r>
        <w:t xml:space="preserve">: </w:t>
      </w:r>
    </w:p>
    <w:p w:rsidR="001C57EA" w:rsidRDefault="001C57EA" w:rsidP="00FD3BB1">
      <w:pPr>
        <w:ind w:left="720"/>
      </w:pPr>
      <w:r>
        <w:t xml:space="preserve">A good preanesthetic sedation facilitates smooth induction and has </w:t>
      </w:r>
      <w:r>
        <w:t>anaesthetic</w:t>
      </w:r>
      <w:r>
        <w:t xml:space="preserve"> sparing effect during maintenance</w:t>
      </w:r>
      <w:r>
        <w:t xml:space="preserve">. </w:t>
      </w:r>
      <w:r>
        <w:t xml:space="preserve">Sedative/opioid combination (neuroleptanalgesia) is most popular (e.g. </w:t>
      </w:r>
      <w:r w:rsidRPr="00FD3BB1">
        <w:rPr>
          <w:b/>
        </w:rPr>
        <w:t>xylazine</w:t>
      </w:r>
      <w:r>
        <w:t xml:space="preserve"> and butorphanol; acepromazine and morphine</w:t>
      </w:r>
      <w:r>
        <w:t>) and</w:t>
      </w:r>
      <w:r>
        <w:t xml:space="preserve"> provides better restraint and analgesia (the combination is synergistic, not merely additive) as preanesthetic medication</w:t>
      </w:r>
      <w:r>
        <w:t xml:space="preserve">. </w:t>
      </w:r>
    </w:p>
    <w:p w:rsidR="00C27AEA" w:rsidRDefault="00C27AEA" w:rsidP="00FD3BB1">
      <w:pPr>
        <w:ind w:left="720"/>
        <w:rPr>
          <w:shd w:val="clear" w:color="auto" w:fill="FFFFFF"/>
        </w:rPr>
      </w:pPr>
      <w:r>
        <w:rPr>
          <w:shd w:val="clear" w:color="auto" w:fill="FFFFFF"/>
        </w:rPr>
        <w:t>High environmental ambient temperature will cause a pronounced and prolonged response to </w:t>
      </w:r>
      <w:hyperlink r:id="rId5" w:history="1">
        <w:r w:rsidRPr="00FD3BB1">
          <w:rPr>
            <w:rStyle w:val="Hyperlink"/>
            <w:rFonts w:ascii="Arial" w:hAnsi="Arial" w:cs="Arial"/>
            <w:b/>
            <w:color w:val="000000"/>
            <w:sz w:val="18"/>
            <w:szCs w:val="18"/>
            <w:u w:val="none"/>
            <w:shd w:val="clear" w:color="auto" w:fill="FFFFFF"/>
          </w:rPr>
          <w:t>xylazine</w:t>
        </w:r>
      </w:hyperlink>
      <w:r w:rsidR="00D70674" w:rsidRPr="00FD3BB1">
        <w:rPr>
          <w:b/>
          <w:shd w:val="clear" w:color="auto" w:fill="FFFFFF"/>
        </w:rPr>
        <w:t> </w:t>
      </w:r>
      <w:r w:rsidR="00D70674">
        <w:rPr>
          <w:shd w:val="clear" w:color="auto" w:fill="FFFFFF"/>
        </w:rPr>
        <w:t xml:space="preserve">in cattle. </w:t>
      </w:r>
      <w:hyperlink r:id="rId6" w:history="1">
        <w:r w:rsidRPr="00D70674">
          <w:rPr>
            <w:rStyle w:val="Hyperlink"/>
            <w:rFonts w:ascii="Arial" w:hAnsi="Arial" w:cs="Arial"/>
            <w:color w:val="000000"/>
            <w:sz w:val="18"/>
            <w:szCs w:val="18"/>
            <w:u w:val="none"/>
            <w:shd w:val="clear" w:color="auto" w:fill="FFFFFF"/>
          </w:rPr>
          <w:t>Xylazine</w:t>
        </w:r>
      </w:hyperlink>
      <w:r w:rsidRPr="00D70674">
        <w:rPr>
          <w:shd w:val="clear" w:color="auto" w:fill="FFFFFF"/>
        </w:rPr>
        <w:t> </w:t>
      </w:r>
      <w:r>
        <w:rPr>
          <w:shd w:val="clear" w:color="auto" w:fill="FFFFFF"/>
        </w:rPr>
        <w:t xml:space="preserve">also will cause </w:t>
      </w:r>
      <w:r w:rsidR="00D70674">
        <w:rPr>
          <w:shd w:val="clear" w:color="auto" w:fill="FFFFFF"/>
        </w:rPr>
        <w:t>hyperglycaemia</w:t>
      </w:r>
      <w:r>
        <w:rPr>
          <w:shd w:val="clear" w:color="auto" w:fill="FFFFFF"/>
        </w:rPr>
        <w:t xml:space="preserve"> and hypoinsulinemia i</w:t>
      </w:r>
      <w:r w:rsidR="00D70674">
        <w:rPr>
          <w:shd w:val="clear" w:color="auto" w:fill="FFFFFF"/>
        </w:rPr>
        <w:t>n cattle and sheep</w:t>
      </w:r>
      <w:r>
        <w:rPr>
          <w:shd w:val="clear" w:color="auto" w:fill="FFFFFF"/>
        </w:rPr>
        <w:t xml:space="preserve">. Additionally, it will cause hypoxemia and hypercarbia in cattle </w:t>
      </w:r>
      <w:r w:rsidR="00D70674">
        <w:rPr>
          <w:shd w:val="clear" w:color="auto" w:fill="FFFFFF"/>
        </w:rPr>
        <w:t>and can cause pulmonary oedema</w:t>
      </w:r>
      <w:r>
        <w:rPr>
          <w:shd w:val="clear" w:color="auto" w:fill="FFFFFF"/>
        </w:rPr>
        <w:t>. Finally, </w:t>
      </w:r>
      <w:hyperlink r:id="rId7" w:history="1">
        <w:r w:rsidRPr="00D70674">
          <w:rPr>
            <w:rStyle w:val="Hyperlink"/>
            <w:rFonts w:ascii="Arial" w:hAnsi="Arial" w:cs="Arial"/>
            <w:color w:val="000000"/>
            <w:sz w:val="18"/>
            <w:szCs w:val="18"/>
            <w:u w:val="none"/>
            <w:shd w:val="clear" w:color="auto" w:fill="FFFFFF"/>
          </w:rPr>
          <w:t>xylazine</w:t>
        </w:r>
      </w:hyperlink>
      <w:r w:rsidRPr="00D70674">
        <w:rPr>
          <w:shd w:val="clear" w:color="auto" w:fill="FFFFFF"/>
        </w:rPr>
        <w:t> </w:t>
      </w:r>
      <w:r>
        <w:rPr>
          <w:shd w:val="clear" w:color="auto" w:fill="FFFFFF"/>
        </w:rPr>
        <w:t xml:space="preserve">has an oxytocin-like effect on the uterus of pregnant cattle </w:t>
      </w:r>
      <w:r w:rsidR="00D70674">
        <w:rPr>
          <w:shd w:val="clear" w:color="auto" w:fill="FFFFFF"/>
        </w:rPr>
        <w:t>and sheep</w:t>
      </w:r>
      <w:r>
        <w:rPr>
          <w:shd w:val="clear" w:color="auto" w:fill="FFFFFF"/>
        </w:rPr>
        <w:t>.</w:t>
      </w:r>
    </w:p>
    <w:p w:rsidR="00C27AEA" w:rsidRDefault="00C27AEA" w:rsidP="00FD3BB1">
      <w:pPr>
        <w:ind w:left="720"/>
        <w:rPr>
          <w:shd w:val="clear" w:color="auto" w:fill="FFFFFF"/>
        </w:rPr>
      </w:pPr>
      <w:r>
        <w:rPr>
          <w:shd w:val="clear" w:color="auto" w:fill="FFFFFF"/>
        </w:rPr>
        <w:t>The degree of sedation or restraint produced by </w:t>
      </w:r>
      <w:hyperlink r:id="rId8" w:history="1">
        <w:r w:rsidRPr="00D70674">
          <w:rPr>
            <w:rStyle w:val="Hyperlink"/>
            <w:rFonts w:ascii="Arial" w:hAnsi="Arial" w:cs="Arial"/>
            <w:color w:val="000000"/>
            <w:sz w:val="18"/>
            <w:szCs w:val="18"/>
            <w:u w:val="none"/>
            <w:shd w:val="clear" w:color="auto" w:fill="FFFFFF"/>
          </w:rPr>
          <w:t>xylazine</w:t>
        </w:r>
      </w:hyperlink>
      <w:r w:rsidRPr="00D70674">
        <w:rPr>
          <w:shd w:val="clear" w:color="auto" w:fill="FFFFFF"/>
        </w:rPr>
        <w:t> </w:t>
      </w:r>
      <w:r>
        <w:rPr>
          <w:shd w:val="clear" w:color="auto" w:fill="FFFFFF"/>
        </w:rPr>
        <w:t>depends on the route of injection, dosage given, and the animal's temperament. Low doses (0.015 - 0.025 mg/kg IV or IM) will provide sedation without recumbency in cattle.</w:t>
      </w:r>
    </w:p>
    <w:p w:rsidR="00C27AEA" w:rsidRDefault="00C27AEA" w:rsidP="00FD3BB1">
      <w:pPr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Sedation following use of alpha-2 agonists can be reversed by alpha-2 adrenoceptor </w:t>
      </w:r>
      <w:r w:rsidRPr="00D70674">
        <w:t>antagonists, </w:t>
      </w:r>
      <w:hyperlink r:id="rId9" w:history="1">
        <w:r w:rsidRPr="00D70674">
          <w:t>yohimbine</w:t>
        </w:r>
      </w:hyperlink>
      <w:r w:rsidRPr="00D70674">
        <w:t>, </w:t>
      </w:r>
      <w:hyperlink r:id="rId10" w:history="1">
        <w:r w:rsidRPr="00FD3BB1">
          <w:rPr>
            <w:b/>
          </w:rPr>
          <w:t>tolazoline</w:t>
        </w:r>
      </w:hyperlink>
      <w:r w:rsidRPr="00D70674">
        <w:t>, </w:t>
      </w:r>
      <w:hyperlink r:id="rId11" w:history="1">
        <w:r w:rsidRPr="00D70674">
          <w:t>atipamezole</w:t>
        </w:r>
      </w:hyperlink>
      <w:r w:rsidRPr="00D70674">
        <w:t>, and </w:t>
      </w:r>
      <w:hyperlink r:id="rId12" w:history="1">
        <w:r w:rsidRPr="00D70674">
          <w:t>idazoxan</w:t>
        </w:r>
      </w:hyperlink>
      <w:r w:rsidRPr="00D70674">
        <w:t>.</w:t>
      </w:r>
    </w:p>
    <w:p w:rsidR="00D70674" w:rsidRPr="00FD3BB1" w:rsidRDefault="00C27AEA" w:rsidP="00FD3BB1">
      <w:pPr>
        <w:ind w:left="720"/>
      </w:pPr>
      <w:hyperlink r:id="rId13" w:history="1">
        <w:r w:rsidRPr="00FD3BB1">
          <w:rPr>
            <w:rStyle w:val="Hyperlink"/>
            <w:rFonts w:cstheme="minorHAnsi"/>
            <w:b/>
            <w:color w:val="000000"/>
            <w:u w:val="none"/>
            <w:shd w:val="clear" w:color="auto" w:fill="FFFFFF"/>
          </w:rPr>
          <w:t>Tolazoline</w:t>
        </w:r>
      </w:hyperlink>
      <w:r w:rsidR="00D70674">
        <w:rPr>
          <w:shd w:val="clear" w:color="auto" w:fill="FFFFFF"/>
        </w:rPr>
        <w:t> is given at 0.5 - 2.0 mg/kg IV</w:t>
      </w:r>
      <w:r>
        <w:rPr>
          <w:shd w:val="clear" w:color="auto" w:fill="FFFFFF"/>
        </w:rPr>
        <w:t xml:space="preserve">. There are anecdotal reports of death associated </w:t>
      </w:r>
      <w:r w:rsidRPr="00FD3BB1">
        <w:t>with </w:t>
      </w:r>
      <w:hyperlink r:id="rId14" w:history="1">
        <w:r w:rsidRPr="00FD3BB1">
          <w:t>tolazoline</w:t>
        </w:r>
      </w:hyperlink>
      <w:r w:rsidRPr="00FD3BB1">
        <w:t> administration in cattle, usually following higher doses of the drug given to animals with compromised physical status</w:t>
      </w:r>
      <w:r>
        <w:rPr>
          <w:shd w:val="clear" w:color="auto" w:fill="FFFFFF"/>
        </w:rPr>
        <w:t>.</w:t>
      </w:r>
      <w:r w:rsidRPr="00D70674">
        <w:rPr>
          <w:shd w:val="clear" w:color="auto" w:fill="FFFFFF"/>
        </w:rPr>
        <w:t> </w:t>
      </w:r>
      <w:hyperlink r:id="rId15" w:history="1">
        <w:r w:rsidRPr="00FD3BB1">
          <w:t>Tolazoline</w:t>
        </w:r>
      </w:hyperlink>
      <w:r w:rsidRPr="00FD3BB1">
        <w:t> should be given at 0.5 - 1.0 mg/kg IV. If sufficient arousal does not occur, additional tolazoline could be given. </w:t>
      </w:r>
      <w:hyperlink r:id="rId16" w:history="1">
        <w:r w:rsidRPr="00FD3BB1">
          <w:t>Tolazoline</w:t>
        </w:r>
      </w:hyperlink>
      <w:r w:rsidRPr="00FD3BB1">
        <w:t> given at 2.0 mg/kg IV will cause hy</w:t>
      </w:r>
      <w:r w:rsidR="00D70674" w:rsidRPr="00FD3BB1">
        <w:t>peresthesia in unsedated cattle</w:t>
      </w:r>
      <w:r w:rsidRPr="00FD3BB1">
        <w:t>.</w:t>
      </w:r>
    </w:p>
    <w:p w:rsidR="00C27AEA" w:rsidRDefault="00005EE8" w:rsidP="00D70674">
      <w:pPr>
        <w:rPr>
          <w:b/>
          <w:shd w:val="clear" w:color="auto" w:fill="FFFFFF"/>
        </w:rPr>
      </w:pPr>
      <w:r w:rsidRPr="00D70674">
        <w:rPr>
          <w:b/>
          <w:shd w:val="clear" w:color="auto" w:fill="FFFFFF"/>
        </w:rPr>
        <w:t>Inter-operative considerations</w:t>
      </w:r>
    </w:p>
    <w:p w:rsidR="00D70674" w:rsidRDefault="00D70674" w:rsidP="00D70674">
      <w:pPr>
        <w:rPr>
          <w:i/>
          <w:shd w:val="clear" w:color="auto" w:fill="FFFFFF"/>
        </w:rPr>
      </w:pPr>
      <w:r w:rsidRPr="00D70674">
        <w:rPr>
          <w:i/>
          <w:shd w:val="clear" w:color="auto" w:fill="FFFFFF"/>
        </w:rPr>
        <w:t>Monitoring</w:t>
      </w:r>
    </w:p>
    <w:p w:rsidR="00F31BDF" w:rsidRPr="00F31BDF" w:rsidRDefault="00F31BDF" w:rsidP="00D70674">
      <w:pPr>
        <w:rPr>
          <w:shd w:val="clear" w:color="auto" w:fill="FFFFFF"/>
        </w:rPr>
      </w:pPr>
      <w:r>
        <w:rPr>
          <w:shd w:val="clear" w:color="auto" w:fill="FFFFFF"/>
        </w:rPr>
        <w:t>The animal must be continuously monitored for signs of any abnormalities while performing the block.</w:t>
      </w:r>
      <w:bookmarkStart w:id="0" w:name="_GoBack"/>
      <w:bookmarkEnd w:id="0"/>
    </w:p>
    <w:p w:rsidR="00C27AEA" w:rsidRDefault="00C27AEA" w:rsidP="00D70674">
      <w:pPr>
        <w:rPr>
          <w:shd w:val="clear" w:color="auto" w:fill="FFFFFF"/>
        </w:rPr>
      </w:pPr>
      <w:r>
        <w:rPr>
          <w:shd w:val="clear" w:color="auto" w:fill="FFFFFF"/>
        </w:rPr>
        <w:t>In healthy anesthetized adult cattle, heart rate is usually 70 - 90 beats/minute.</w:t>
      </w:r>
    </w:p>
    <w:p w:rsidR="00C27AEA" w:rsidRDefault="00C27AEA" w:rsidP="00D70674">
      <w:pPr>
        <w:rPr>
          <w:shd w:val="clear" w:color="auto" w:fill="FFFFFF"/>
        </w:rPr>
      </w:pPr>
      <w:r>
        <w:rPr>
          <w:shd w:val="clear" w:color="auto" w:fill="FFFFFF"/>
        </w:rPr>
        <w:t>The respiratory system is evaluated by monitoring respiratory rate and tidal volume. Spontaneous breathing rates are usually 20 - 30 breaths/minute in adult cattle and usually 20 - 40 breaths/minute in calves.</w:t>
      </w:r>
      <w:r w:rsidR="00FD3BB1">
        <w:rPr>
          <w:shd w:val="clear" w:color="auto" w:fill="FFFFFF"/>
        </w:rPr>
        <w:t xml:space="preserve"> Additional normal ranges with anaesthesia is described below:</w:t>
      </w:r>
    </w:p>
    <w:p w:rsidR="00D70674" w:rsidRPr="00D70674" w:rsidRDefault="00D70674" w:rsidP="00D70674">
      <w:pPr>
        <w:rPr>
          <w:i/>
          <w:lang w:eastAsia="en-JM"/>
        </w:rPr>
      </w:pPr>
      <w:r w:rsidRPr="00D70674">
        <w:rPr>
          <w:i/>
          <w:lang w:eastAsia="en-JM"/>
        </w:rPr>
        <w:t>Normal ranges (with anaesthesia)</w:t>
      </w:r>
    </w:p>
    <w:p w:rsidR="00D70674" w:rsidRPr="00D70674" w:rsidRDefault="00D70674" w:rsidP="00D70674">
      <w:pPr>
        <w:pStyle w:val="ListParagraph"/>
        <w:numPr>
          <w:ilvl w:val="0"/>
          <w:numId w:val="2"/>
        </w:numPr>
        <w:rPr>
          <w:lang w:eastAsia="en-JM"/>
        </w:rPr>
      </w:pPr>
      <w:r w:rsidRPr="00D70674">
        <w:rPr>
          <w:lang w:eastAsia="en-JM"/>
        </w:rPr>
        <w:t>Temperature = &gt;98°F</w:t>
      </w:r>
      <w:r>
        <w:rPr>
          <w:lang w:eastAsia="en-JM"/>
        </w:rPr>
        <w:t xml:space="preserve"> </w:t>
      </w:r>
      <w:r w:rsidRPr="00D70674">
        <w:rPr>
          <w:lang w:eastAsia="en-JM"/>
        </w:rPr>
        <w:t>(36.6 ˚C</w:t>
      </w:r>
      <w:r>
        <w:rPr>
          <w:lang w:eastAsia="en-JM"/>
        </w:rPr>
        <w:t>)</w:t>
      </w:r>
    </w:p>
    <w:p w:rsidR="00D70674" w:rsidRPr="00D70674" w:rsidRDefault="00D70674" w:rsidP="00D70674">
      <w:pPr>
        <w:pStyle w:val="ListParagraph"/>
        <w:numPr>
          <w:ilvl w:val="0"/>
          <w:numId w:val="2"/>
        </w:numPr>
        <w:rPr>
          <w:lang w:eastAsia="en-JM"/>
        </w:rPr>
      </w:pPr>
      <w:r w:rsidRPr="00D70674">
        <w:rPr>
          <w:lang w:eastAsia="en-JM"/>
        </w:rPr>
        <w:lastRenderedPageBreak/>
        <w:t>Heart rate (beats/minute) = 80-120 (sheep, goats, calves); 70-100 (adult cattle) Respiratory rate (breaths/minute) = 30-40 (sheep, goats, calves); 20-40 (adult cattle)</w:t>
      </w:r>
    </w:p>
    <w:p w:rsidR="00D70674" w:rsidRPr="00D70674" w:rsidRDefault="00D70674" w:rsidP="00D70674">
      <w:pPr>
        <w:pStyle w:val="ListParagraph"/>
        <w:numPr>
          <w:ilvl w:val="0"/>
          <w:numId w:val="2"/>
        </w:numPr>
        <w:rPr>
          <w:lang w:eastAsia="en-JM"/>
        </w:rPr>
      </w:pPr>
      <w:r w:rsidRPr="00D70674">
        <w:rPr>
          <w:lang w:eastAsia="en-JM"/>
        </w:rPr>
        <w:t>Blood pressure: &gt;70 mm Hg (mean) and &gt;100 mm Hg (systolic)</w:t>
      </w:r>
    </w:p>
    <w:p w:rsidR="00D70674" w:rsidRPr="00D70674" w:rsidRDefault="00D70674" w:rsidP="00D70674">
      <w:pPr>
        <w:pStyle w:val="ListParagraph"/>
        <w:numPr>
          <w:ilvl w:val="0"/>
          <w:numId w:val="2"/>
        </w:numPr>
        <w:rPr>
          <w:lang w:eastAsia="en-JM"/>
        </w:rPr>
      </w:pPr>
      <w:r w:rsidRPr="00D70674">
        <w:rPr>
          <w:lang w:eastAsia="en-JM"/>
        </w:rPr>
        <w:t>Oxygen saturation = &gt;95%</w:t>
      </w:r>
    </w:p>
    <w:p w:rsidR="00D70674" w:rsidRPr="00D70674" w:rsidRDefault="00FD3BB1" w:rsidP="00D70674">
      <w:pPr>
        <w:pStyle w:val="ListParagraph"/>
        <w:numPr>
          <w:ilvl w:val="0"/>
          <w:numId w:val="2"/>
        </w:numPr>
        <w:rPr>
          <w:lang w:eastAsia="en-JM"/>
        </w:rPr>
      </w:pPr>
      <w:r w:rsidRPr="00FD3BB1">
        <w:rPr>
          <w:rFonts w:cstheme="minorHAnsi"/>
          <w:bCs/>
          <w:color w:val="222222"/>
          <w:shd w:val="clear" w:color="auto" w:fill="FFFFFF"/>
        </w:rPr>
        <w:t>end-tidal CO2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(</w:t>
      </w:r>
      <w:r w:rsidR="00D70674" w:rsidRPr="00D70674">
        <w:rPr>
          <w:lang w:eastAsia="en-JM"/>
        </w:rPr>
        <w:t>EtCO2</w:t>
      </w:r>
      <w:r>
        <w:rPr>
          <w:lang w:eastAsia="en-JM"/>
        </w:rPr>
        <w:t>)</w:t>
      </w:r>
      <w:r w:rsidR="00D70674" w:rsidRPr="00D70674">
        <w:rPr>
          <w:lang w:eastAsia="en-JM"/>
        </w:rPr>
        <w:t>: 35-45 </w:t>
      </w:r>
    </w:p>
    <w:p w:rsidR="00D70674" w:rsidRPr="00D70674" w:rsidRDefault="00D70674" w:rsidP="00D70674">
      <w:pPr>
        <w:pStyle w:val="ListParagraph"/>
        <w:numPr>
          <w:ilvl w:val="0"/>
          <w:numId w:val="2"/>
        </w:numPr>
        <w:rPr>
          <w:lang w:eastAsia="en-JM"/>
        </w:rPr>
      </w:pPr>
      <w:r w:rsidRPr="00D70674">
        <w:rPr>
          <w:lang w:eastAsia="en-JM"/>
        </w:rPr>
        <w:t>Mucous membranes = pink, not pale, white, gray, or blue</w:t>
      </w:r>
      <w:r w:rsidR="00FD3BB1">
        <w:rPr>
          <w:lang w:eastAsia="en-JM"/>
        </w:rPr>
        <w:t xml:space="preserve"> </w:t>
      </w:r>
    </w:p>
    <w:p w:rsidR="00D70674" w:rsidRDefault="00D70674" w:rsidP="00D70674"/>
    <w:sectPr w:rsidR="00D70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67299"/>
    <w:multiLevelType w:val="hybridMultilevel"/>
    <w:tmpl w:val="2E76C50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103E2"/>
    <w:multiLevelType w:val="multilevel"/>
    <w:tmpl w:val="5D2E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EA"/>
    <w:rsid w:val="00005EE8"/>
    <w:rsid w:val="001C57EA"/>
    <w:rsid w:val="00C21881"/>
    <w:rsid w:val="00C27AEA"/>
    <w:rsid w:val="00D70674"/>
    <w:rsid w:val="00DE3784"/>
    <w:rsid w:val="00F31BDF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77B3"/>
  <w15:chartTrackingRefBased/>
  <w15:docId w15:val="{1A203026-D53F-4405-BE25-1E63C2EB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7A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0674"/>
    <w:pPr>
      <w:ind w:left="720"/>
      <w:contextualSpacing/>
    </w:pPr>
  </w:style>
  <w:style w:type="character" w:customStyle="1" w:styleId="a">
    <w:name w:val="a"/>
    <w:basedOn w:val="DefaultParagraphFont"/>
    <w:rsid w:val="00F3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fileName='/products/product.asp?PN=xylazine';displayProd()" TargetMode="External"/><Relationship Id="rId13" Type="http://schemas.openxmlformats.org/officeDocument/2006/relationships/hyperlink" Target="javascript:fileName='/products/product.asp?PN=tolazoline';displayProd(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fileName='/products/product.asp?PN=xylazine';displayProd()" TargetMode="External"/><Relationship Id="rId12" Type="http://schemas.openxmlformats.org/officeDocument/2006/relationships/hyperlink" Target="javascript:fileName='/products/product.asp?PN=idazoxan';displayProd(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fileName='/products/product.asp?PN=tolazoline';displayProd(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fileName='/products/product.asp?PN=xylazine';displayProd()" TargetMode="External"/><Relationship Id="rId11" Type="http://schemas.openxmlformats.org/officeDocument/2006/relationships/hyperlink" Target="javascript:fileName='/products/product.asp?PN=atipamezole_hydrochloride';displayProd()" TargetMode="External"/><Relationship Id="rId5" Type="http://schemas.openxmlformats.org/officeDocument/2006/relationships/hyperlink" Target="javascript:fileName='/products/product.asp?PN=xylazine';displayProd()" TargetMode="External"/><Relationship Id="rId15" Type="http://schemas.openxmlformats.org/officeDocument/2006/relationships/hyperlink" Target="javascript:fileName='/products/product.asp?PN=tolazoline';displayProd()" TargetMode="External"/><Relationship Id="rId10" Type="http://schemas.openxmlformats.org/officeDocument/2006/relationships/hyperlink" Target="javascript:fileName='/products/product.asp?PN=tolazoline';displayProd(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fileName='/products/product.asp?PN=yohimbine_hydrochloride';displayProd()" TargetMode="External"/><Relationship Id="rId14" Type="http://schemas.openxmlformats.org/officeDocument/2006/relationships/hyperlink" Target="javascript:fileName='/products/product.asp?PN=tolazoline';displayProd(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lydia.hutchinson</dc:creator>
  <cp:keywords/>
  <dc:description/>
  <cp:lastModifiedBy>lydia.hutchinson</cp:lastModifiedBy>
  <cp:revision>2</cp:revision>
  <dcterms:created xsi:type="dcterms:W3CDTF">2018-09-23T16:21:00Z</dcterms:created>
  <dcterms:modified xsi:type="dcterms:W3CDTF">2018-09-23T16:21:00Z</dcterms:modified>
</cp:coreProperties>
</file>