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258" w:rsidRPr="00FB1E66" w:rsidRDefault="00262258" w:rsidP="00262258">
      <w:pPr>
        <w:rPr>
          <w:rFonts w:cstheme="minorHAnsi"/>
          <w:color w:val="2F5496" w:themeColor="accent1" w:themeShade="BF"/>
          <w:sz w:val="24"/>
          <w:szCs w:val="24"/>
          <w:u w:val="double"/>
        </w:rPr>
      </w:pPr>
      <w:r w:rsidRPr="00FB1E66">
        <w:rPr>
          <w:rFonts w:cstheme="minorHAnsi"/>
          <w:color w:val="2F5496" w:themeColor="accent1" w:themeShade="BF"/>
          <w:sz w:val="24"/>
          <w:szCs w:val="24"/>
          <w:u w:val="double"/>
        </w:rPr>
        <w:t>To administer Pen- Strep (</w:t>
      </w:r>
      <w:proofErr w:type="spellStart"/>
      <w:r w:rsidRPr="00FB1E66">
        <w:rPr>
          <w:rFonts w:cstheme="minorHAnsi"/>
          <w:color w:val="2F5496" w:themeColor="accent1" w:themeShade="BF"/>
          <w:sz w:val="24"/>
          <w:szCs w:val="24"/>
          <w:u w:val="double"/>
        </w:rPr>
        <w:t>Combikel</w:t>
      </w:r>
      <w:proofErr w:type="spellEnd"/>
      <w:r w:rsidRPr="00FB1E66">
        <w:rPr>
          <w:rFonts w:cstheme="minorHAnsi"/>
          <w:color w:val="2F5496" w:themeColor="accent1" w:themeShade="BF"/>
          <w:sz w:val="24"/>
          <w:szCs w:val="24"/>
          <w:u w:val="double"/>
        </w:rPr>
        <w:t xml:space="preserve">®): </w:t>
      </w:r>
    </w:p>
    <w:p w:rsidR="00262258" w:rsidRPr="00FB1E66" w:rsidRDefault="00262258" w:rsidP="00262258">
      <w:pPr>
        <w:numPr>
          <w:ilvl w:val="0"/>
          <w:numId w:val="1"/>
        </w:numPr>
        <w:rPr>
          <w:rFonts w:cstheme="minorHAnsi"/>
          <w:color w:val="2F5496" w:themeColor="accent1" w:themeShade="BF"/>
          <w:sz w:val="24"/>
          <w:szCs w:val="24"/>
        </w:rPr>
      </w:pPr>
      <w:r w:rsidRPr="00FB1E66">
        <w:rPr>
          <w:rFonts w:cstheme="minorHAnsi"/>
          <w:noProof/>
          <w:color w:val="2F5496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D3101" wp14:editId="457DC782">
                <wp:simplePos x="0" y="0"/>
                <wp:positionH relativeFrom="column">
                  <wp:posOffset>3600450</wp:posOffset>
                </wp:positionH>
                <wp:positionV relativeFrom="paragraph">
                  <wp:posOffset>64135</wp:posOffset>
                </wp:positionV>
                <wp:extent cx="2400300" cy="762000"/>
                <wp:effectExtent l="76200" t="57150" r="76200" b="1143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762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262258" w:rsidRPr="00ED4A93" w:rsidRDefault="00262258" w:rsidP="00262258">
                            <w:pPr>
                              <w:ind w:left="360"/>
                              <w:rPr>
                                <w:rFonts w:ascii="Times New Roman" w:eastAsiaTheme="minorEastAsia" w:hAnsi="Times New Roman" w:cs="Times New Roman"/>
                                <w:color w:val="C45911" w:themeColor="accent2" w:themeShade="BF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color w:val="C45911" w:themeColor="accent2" w:themeShade="BF"/>
                                    <w:sz w:val="24"/>
                                  </w:rPr>
                                  <m:t>Volume=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C45911" w:themeColor="accent2" w:themeShade="BF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color w:val="C45911" w:themeColor="accent2" w:themeShade="BF"/>
                                        <w:sz w:val="24"/>
                                      </w:rPr>
                                      <m:t>Weight ×Dose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color w:val="C45911" w:themeColor="accent2" w:themeShade="BF"/>
                                        <w:sz w:val="24"/>
                                      </w:rPr>
                                      <m:t>Concentration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262258" w:rsidRPr="00ED4A93" w:rsidRDefault="00262258" w:rsidP="00262258">
                            <w:pPr>
                              <w:rPr>
                                <w:color w:val="C45911" w:themeColor="accent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D31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3.5pt;margin-top:5.05pt;width:189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" fillcolor="#a8d08d [1945]" stroked="f" strokeweight=".5pt">
                <v:shadow on="t" color="black" opacity="20971f" offset="0,2.2pt"/>
                <v:textbox>
                  <w:txbxContent>
                    <w:p w:rsidR="00262258" w:rsidRPr="00ED4A93" w:rsidRDefault="00262258" w:rsidP="00262258">
                      <w:pPr>
                        <w:ind w:left="360"/>
                        <w:rPr>
                          <w:rFonts w:ascii="Times New Roman" w:eastAsiaTheme="minorEastAsia" w:hAnsi="Times New Roman" w:cs="Times New Roman"/>
                          <w:color w:val="C45911" w:themeColor="accent2" w:themeShade="BF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Times New Roman"/>
                              <w:color w:val="C45911" w:themeColor="accent2" w:themeShade="BF"/>
                              <w:sz w:val="24"/>
                            </w:rPr>
                            <m:t>Volume=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C45911" w:themeColor="accent2" w:themeShade="BF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color w:val="C45911" w:themeColor="accent2" w:themeShade="BF"/>
                                  <w:sz w:val="24"/>
                                </w:rPr>
                                <m:t>Weight ×Dose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color w:val="C45911" w:themeColor="accent2" w:themeShade="BF"/>
                                  <w:sz w:val="24"/>
                                </w:rPr>
                                <m:t>Concentration</m:t>
                              </m:r>
                            </m:den>
                          </m:f>
                        </m:oMath>
                      </m:oMathPara>
                    </w:p>
                    <w:p w:rsidR="00262258" w:rsidRPr="00ED4A93" w:rsidRDefault="00262258" w:rsidP="00262258">
                      <w:pPr>
                        <w:rPr>
                          <w:color w:val="C45911" w:themeColor="accent2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60E5" w:rsidRPr="00FB1E66">
        <w:rPr>
          <w:rFonts w:cstheme="minorHAnsi"/>
          <w:color w:val="2F5496" w:themeColor="accent1" w:themeShade="BF"/>
          <w:sz w:val="24"/>
          <w:szCs w:val="24"/>
        </w:rPr>
        <w:t>Dose: 2</w:t>
      </w:r>
      <w:r w:rsidRPr="00FB1E66">
        <w:rPr>
          <w:rFonts w:cstheme="minorHAnsi"/>
          <w:color w:val="2F5496" w:themeColor="accent1" w:themeShade="BF"/>
          <w:sz w:val="24"/>
          <w:szCs w:val="24"/>
        </w:rPr>
        <w:t xml:space="preserve">0,000 IU/kg  </w:t>
      </w:r>
    </w:p>
    <w:p w:rsidR="00262258" w:rsidRPr="00FB1E66" w:rsidRDefault="00262258" w:rsidP="00262258">
      <w:pPr>
        <w:numPr>
          <w:ilvl w:val="0"/>
          <w:numId w:val="1"/>
        </w:numPr>
        <w:rPr>
          <w:rFonts w:cstheme="minorHAnsi"/>
          <w:color w:val="2F5496" w:themeColor="accent1" w:themeShade="BF"/>
          <w:sz w:val="24"/>
          <w:szCs w:val="24"/>
        </w:rPr>
      </w:pPr>
      <w:r w:rsidRPr="00FB1E66">
        <w:rPr>
          <w:rFonts w:cstheme="minorHAnsi"/>
          <w:color w:val="2F5496" w:themeColor="accent1" w:themeShade="BF"/>
          <w:sz w:val="24"/>
          <w:szCs w:val="24"/>
        </w:rPr>
        <w:t>Concentration: 200,000 IU/mL</w:t>
      </w:r>
    </w:p>
    <w:p w:rsidR="00262258" w:rsidRPr="00FB1E66" w:rsidRDefault="009C60E5" w:rsidP="00262258">
      <w:pPr>
        <w:numPr>
          <w:ilvl w:val="0"/>
          <w:numId w:val="1"/>
        </w:numPr>
        <w:rPr>
          <w:rFonts w:cstheme="minorHAnsi"/>
          <w:color w:val="2F5496" w:themeColor="accent1" w:themeShade="BF"/>
          <w:sz w:val="24"/>
          <w:szCs w:val="24"/>
        </w:rPr>
      </w:pPr>
      <w:r w:rsidRPr="00FB1E66">
        <w:rPr>
          <w:rFonts w:cstheme="minorHAnsi"/>
          <w:color w:val="2F5496" w:themeColor="accent1" w:themeShade="BF"/>
          <w:sz w:val="24"/>
          <w:szCs w:val="24"/>
        </w:rPr>
        <w:t>Weight of Calf #243: 16</w:t>
      </w:r>
      <w:r w:rsidR="00262258" w:rsidRPr="00FB1E66">
        <w:rPr>
          <w:rFonts w:cstheme="minorHAnsi"/>
          <w:color w:val="2F5496" w:themeColor="accent1" w:themeShade="BF"/>
          <w:sz w:val="24"/>
          <w:szCs w:val="24"/>
        </w:rPr>
        <w:t>0kg</w:t>
      </w:r>
    </w:p>
    <w:p w:rsidR="00262258" w:rsidRPr="00FB1E66" w:rsidRDefault="00262258" w:rsidP="00262258">
      <w:pPr>
        <w:rPr>
          <w:rFonts w:cstheme="minorHAnsi"/>
          <w:color w:val="2F5496" w:themeColor="accent1" w:themeShade="BF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2F5496" w:themeColor="accent1" w:themeShade="BF"/>
              <w:sz w:val="24"/>
              <w:szCs w:val="24"/>
            </w:rPr>
            <m:t>Volume=</m:t>
          </m:r>
          <m:f>
            <m:fPr>
              <m:ctrlPr>
                <w:rPr>
                  <w:rFonts w:ascii="Cambria Math" w:hAnsi="Cambria Math" w:cstheme="minorHAnsi"/>
                  <w:i/>
                  <w:color w:val="2F5496" w:themeColor="accent1" w:themeShade="BF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2F5496" w:themeColor="accent1" w:themeShade="BF"/>
                  <w:sz w:val="24"/>
                  <w:szCs w:val="24"/>
                </w:rPr>
                <m:t>160 kg ×20,000 IU/kg</m:t>
              </m:r>
            </m:num>
            <m:den>
              <m:r>
                <w:rPr>
                  <w:rFonts w:ascii="Cambria Math" w:hAnsi="Cambria Math" w:cstheme="minorHAnsi"/>
                  <w:color w:val="2F5496" w:themeColor="accent1" w:themeShade="BF"/>
                  <w:sz w:val="24"/>
                  <w:szCs w:val="24"/>
                </w:rPr>
                <m:t>200,000 IU/ml</m:t>
              </m:r>
            </m:den>
          </m:f>
        </m:oMath>
      </m:oMathPara>
    </w:p>
    <w:p w:rsidR="00262258" w:rsidRPr="00FB1E66" w:rsidRDefault="00262258" w:rsidP="00262258">
      <w:pPr>
        <w:rPr>
          <w:rFonts w:eastAsiaTheme="minorEastAsia" w:cstheme="minorHAnsi"/>
          <w:color w:val="FF0000"/>
          <w:sz w:val="24"/>
          <w:szCs w:val="24"/>
        </w:rPr>
      </w:pPr>
      <m:oMath>
        <m:r>
          <w:rPr>
            <w:rFonts w:ascii="Cambria Math" w:hAnsi="Cambria Math" w:cstheme="minorHAnsi"/>
            <w:color w:val="2F5496" w:themeColor="accent1" w:themeShade="BF"/>
            <w:sz w:val="24"/>
            <w:szCs w:val="24"/>
          </w:rPr>
          <m:t>Volume=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16 ml</m:t>
        </m:r>
      </m:oMath>
      <w:r w:rsidR="00FB1E66" w:rsidRPr="00FB1E66">
        <w:rPr>
          <w:rFonts w:eastAsiaTheme="minorEastAsia" w:cstheme="minorHAnsi"/>
          <w:color w:val="FF0000"/>
          <w:sz w:val="24"/>
          <w:szCs w:val="24"/>
        </w:rPr>
        <w:t xml:space="preserve"> </w:t>
      </w:r>
    </w:p>
    <w:p w:rsidR="00FB1E66" w:rsidRPr="00FB1E66" w:rsidRDefault="00FB1E66" w:rsidP="00262258">
      <w:pPr>
        <w:rPr>
          <w:rFonts w:cstheme="minorHAnsi"/>
          <w:color w:val="002060"/>
          <w:sz w:val="24"/>
          <w:szCs w:val="24"/>
        </w:rPr>
      </w:pPr>
      <w:r w:rsidRPr="00FB1E66">
        <w:rPr>
          <w:rFonts w:eastAsiaTheme="minorEastAsia" w:cstheme="minorHAnsi"/>
          <w:color w:val="002060"/>
          <w:sz w:val="24"/>
          <w:szCs w:val="24"/>
        </w:rPr>
        <w:t>8mL was given at each site IM in the rump region of the calf.</w:t>
      </w:r>
    </w:p>
    <w:p w:rsidR="00262258" w:rsidRPr="00FB1E66" w:rsidRDefault="00931F56" w:rsidP="00262258">
      <w:pPr>
        <w:rPr>
          <w:rFonts w:cstheme="minorHAnsi"/>
          <w:sz w:val="24"/>
          <w:szCs w:val="24"/>
        </w:rPr>
      </w:pPr>
      <w:r w:rsidRPr="00FB1E66">
        <w:rPr>
          <w:rFonts w:cstheme="minorHAnsi"/>
          <w:noProof/>
          <w:sz w:val="24"/>
          <w:szCs w:val="24"/>
        </w:rPr>
        <w:drawing>
          <wp:inline distT="0" distB="0" distL="0" distR="0">
            <wp:extent cx="2019300" cy="3248659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460" cy="325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1E66">
        <w:rPr>
          <w:rFonts w:cstheme="minorHAnsi"/>
          <w:sz w:val="24"/>
          <w:szCs w:val="24"/>
        </w:rPr>
        <w:t xml:space="preserve"> </w:t>
      </w:r>
      <w:r w:rsidRPr="00FB1E66">
        <w:rPr>
          <w:rFonts w:cstheme="minorHAnsi"/>
          <w:noProof/>
          <w:sz w:val="24"/>
          <w:szCs w:val="24"/>
        </w:rPr>
        <w:drawing>
          <wp:inline distT="0" distB="0" distL="0" distR="0">
            <wp:extent cx="2036922" cy="3249295"/>
            <wp:effectExtent l="0" t="0" r="1905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16"/>
                    <a:stretch/>
                  </pic:blipFill>
                  <pic:spPr bwMode="auto">
                    <a:xfrm>
                      <a:off x="0" y="0"/>
                      <a:ext cx="2045053" cy="326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B1E66">
        <w:rPr>
          <w:rFonts w:cstheme="minorHAnsi"/>
          <w:sz w:val="24"/>
          <w:szCs w:val="24"/>
        </w:rPr>
        <w:t xml:space="preserve"> </w:t>
      </w:r>
      <w:r w:rsidRPr="00FB1E66">
        <w:rPr>
          <w:rFonts w:cstheme="minorHAnsi"/>
          <w:noProof/>
          <w:sz w:val="24"/>
          <w:szCs w:val="24"/>
        </w:rPr>
        <w:drawing>
          <wp:inline distT="0" distB="0" distL="0" distR="0">
            <wp:extent cx="2466975" cy="3258185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866" cy="326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F56" w:rsidRPr="00FB1E66" w:rsidRDefault="00931F56" w:rsidP="00931F56">
      <w:pPr>
        <w:spacing w:before="100" w:beforeAutospacing="1" w:after="100" w:afterAutospacing="1" w:line="240" w:lineRule="auto"/>
        <w:jc w:val="left"/>
        <w:rPr>
          <w:rFonts w:eastAsia="Times New Roman" w:cstheme="minorHAnsi"/>
          <w:color w:val="000000"/>
          <w:sz w:val="24"/>
          <w:szCs w:val="24"/>
          <w:lang w:eastAsia="en-TT"/>
        </w:rPr>
      </w:pPr>
      <w:r w:rsidRPr="00FB1E66">
        <w:rPr>
          <w:rFonts w:eastAsia="Times New Roman" w:cstheme="minorHAnsi"/>
          <w:b/>
          <w:bCs/>
          <w:color w:val="000000"/>
          <w:sz w:val="24"/>
          <w:szCs w:val="24"/>
          <w:lang w:eastAsia="en-TT"/>
        </w:rPr>
        <w:t>Penicillin</w:t>
      </w:r>
      <w:r w:rsidRPr="00FB1E66">
        <w:rPr>
          <w:rFonts w:eastAsia="Times New Roman" w:cstheme="minorHAnsi"/>
          <w:color w:val="000000"/>
          <w:sz w:val="24"/>
          <w:szCs w:val="24"/>
          <w:lang w:eastAsia="en-TT"/>
        </w:rPr>
        <w:t xml:space="preserve"> shows a marked bactericidal action against most commonly occurring Gram-positive cocci, bacilli and anaerobes, </w:t>
      </w:r>
      <w:proofErr w:type="gramStart"/>
      <w:r w:rsidRPr="00FB1E66">
        <w:rPr>
          <w:rFonts w:eastAsia="Times New Roman" w:cstheme="minorHAnsi"/>
          <w:color w:val="000000"/>
          <w:sz w:val="24"/>
          <w:szCs w:val="24"/>
          <w:lang w:eastAsia="en-TT"/>
        </w:rPr>
        <w:t>and also</w:t>
      </w:r>
      <w:proofErr w:type="gramEnd"/>
      <w:r w:rsidRPr="00FB1E66">
        <w:rPr>
          <w:rFonts w:eastAsia="Times New Roman" w:cstheme="minorHAnsi"/>
          <w:color w:val="000000"/>
          <w:sz w:val="24"/>
          <w:szCs w:val="24"/>
          <w:lang w:eastAsia="en-TT"/>
        </w:rPr>
        <w:t xml:space="preserve"> against some Gram-negative germs (e.g. </w:t>
      </w:r>
      <w:proofErr w:type="spellStart"/>
      <w:r w:rsidRPr="00FB1E66">
        <w:rPr>
          <w:rFonts w:eastAsia="Times New Roman" w:cstheme="minorHAnsi"/>
          <w:i/>
          <w:iCs/>
          <w:color w:val="000000"/>
          <w:sz w:val="24"/>
          <w:szCs w:val="24"/>
          <w:lang w:eastAsia="en-TT"/>
        </w:rPr>
        <w:t>Actinobacillus</w:t>
      </w:r>
      <w:proofErr w:type="spellEnd"/>
      <w:r w:rsidRPr="00FB1E66">
        <w:rPr>
          <w:rFonts w:eastAsia="Times New Roman" w:cstheme="minorHAnsi"/>
          <w:i/>
          <w:iCs/>
          <w:color w:val="000000"/>
          <w:sz w:val="24"/>
          <w:szCs w:val="24"/>
          <w:lang w:eastAsia="en-TT"/>
        </w:rPr>
        <w:t xml:space="preserve">, Haemophilus, </w:t>
      </w:r>
      <w:proofErr w:type="spellStart"/>
      <w:r w:rsidRPr="00FB1E66">
        <w:rPr>
          <w:rFonts w:eastAsia="Times New Roman" w:cstheme="minorHAnsi"/>
          <w:i/>
          <w:iCs/>
          <w:color w:val="000000"/>
          <w:sz w:val="24"/>
          <w:szCs w:val="24"/>
          <w:lang w:eastAsia="en-TT"/>
        </w:rPr>
        <w:t>Leptospiren</w:t>
      </w:r>
      <w:proofErr w:type="spellEnd"/>
      <w:r w:rsidRPr="00FB1E66">
        <w:rPr>
          <w:rFonts w:eastAsia="Times New Roman" w:cstheme="minorHAnsi"/>
          <w:i/>
          <w:iCs/>
          <w:color w:val="000000"/>
          <w:sz w:val="24"/>
          <w:szCs w:val="24"/>
          <w:lang w:eastAsia="en-TT"/>
        </w:rPr>
        <w:t>, </w:t>
      </w:r>
      <w:r w:rsidRPr="00FB1E66">
        <w:rPr>
          <w:rFonts w:eastAsia="Times New Roman" w:cstheme="minorHAnsi"/>
          <w:color w:val="000000"/>
          <w:sz w:val="24"/>
          <w:szCs w:val="24"/>
          <w:lang w:eastAsia="en-TT"/>
        </w:rPr>
        <w:t>some </w:t>
      </w:r>
      <w:r w:rsidRPr="00FB1E66">
        <w:rPr>
          <w:rFonts w:eastAsia="Times New Roman" w:cstheme="minorHAnsi"/>
          <w:i/>
          <w:iCs/>
          <w:color w:val="000000"/>
          <w:sz w:val="24"/>
          <w:szCs w:val="24"/>
          <w:lang w:eastAsia="en-TT"/>
        </w:rPr>
        <w:t>Pasteurella</w:t>
      </w:r>
      <w:r w:rsidRPr="00FB1E66">
        <w:rPr>
          <w:rFonts w:eastAsia="Times New Roman" w:cstheme="minorHAnsi"/>
          <w:color w:val="000000"/>
          <w:sz w:val="24"/>
          <w:szCs w:val="24"/>
          <w:lang w:eastAsia="en-TT"/>
        </w:rPr>
        <w:t> strains, anaerobes such as </w:t>
      </w:r>
      <w:r w:rsidRPr="00FB1E66">
        <w:rPr>
          <w:rFonts w:eastAsia="Times New Roman" w:cstheme="minorHAnsi"/>
          <w:i/>
          <w:iCs/>
          <w:color w:val="000000"/>
          <w:sz w:val="24"/>
          <w:szCs w:val="24"/>
          <w:lang w:eastAsia="en-TT"/>
        </w:rPr>
        <w:t>Fusobacterium</w:t>
      </w:r>
      <w:r w:rsidRPr="00FB1E66">
        <w:rPr>
          <w:rFonts w:eastAsia="Times New Roman" w:cstheme="minorHAnsi"/>
          <w:color w:val="000000"/>
          <w:sz w:val="24"/>
          <w:szCs w:val="24"/>
          <w:lang w:eastAsia="en-TT"/>
        </w:rPr>
        <w:t> and </w:t>
      </w:r>
      <w:r w:rsidRPr="00FB1E66">
        <w:rPr>
          <w:rFonts w:eastAsia="Times New Roman" w:cstheme="minorHAnsi"/>
          <w:i/>
          <w:iCs/>
          <w:color w:val="000000"/>
          <w:sz w:val="24"/>
          <w:szCs w:val="24"/>
          <w:lang w:eastAsia="en-TT"/>
        </w:rPr>
        <w:t>Bacteroides</w:t>
      </w:r>
      <w:r w:rsidRPr="00FB1E66">
        <w:rPr>
          <w:rFonts w:eastAsia="Times New Roman" w:cstheme="minorHAnsi"/>
          <w:color w:val="000000"/>
          <w:sz w:val="24"/>
          <w:szCs w:val="24"/>
          <w:lang w:eastAsia="en-TT"/>
        </w:rPr>
        <w:t>). </w:t>
      </w:r>
      <w:r w:rsidRPr="00FB1E66">
        <w:rPr>
          <w:rFonts w:eastAsia="Times New Roman" w:cstheme="minorHAnsi"/>
          <w:color w:val="000000"/>
          <w:sz w:val="24"/>
          <w:szCs w:val="24"/>
          <w:lang w:eastAsia="en-TT"/>
        </w:rPr>
        <w:br/>
      </w:r>
      <w:r w:rsidRPr="00FB1E66">
        <w:rPr>
          <w:rFonts w:eastAsia="Times New Roman" w:cstheme="minorHAnsi"/>
          <w:color w:val="000000"/>
          <w:sz w:val="24"/>
          <w:szCs w:val="24"/>
          <w:lang w:eastAsia="en-TT"/>
        </w:rPr>
        <w:br/>
      </w:r>
      <w:r w:rsidRPr="00FB1E66">
        <w:rPr>
          <w:rFonts w:eastAsia="Times New Roman" w:cstheme="minorHAnsi"/>
          <w:b/>
          <w:bCs/>
          <w:color w:val="000000"/>
          <w:sz w:val="24"/>
          <w:szCs w:val="24"/>
          <w:lang w:eastAsia="en-TT"/>
        </w:rPr>
        <w:t>Dihydrostreptomycin</w:t>
      </w:r>
      <w:r w:rsidRPr="00FB1E66">
        <w:rPr>
          <w:rFonts w:eastAsia="Times New Roman" w:cstheme="minorHAnsi"/>
          <w:color w:val="000000"/>
          <w:sz w:val="24"/>
          <w:szCs w:val="24"/>
          <w:lang w:eastAsia="en-TT"/>
        </w:rPr>
        <w:t> is an aminoglycoside antibiotic predominantly active against Gram-negative cocci and bacilli, and against some Gram-positive bacteria (e.g. </w:t>
      </w:r>
      <w:r w:rsidRPr="00FB1E66">
        <w:rPr>
          <w:rFonts w:eastAsia="Times New Roman" w:cstheme="minorHAnsi"/>
          <w:i/>
          <w:iCs/>
          <w:color w:val="000000"/>
          <w:sz w:val="24"/>
          <w:szCs w:val="24"/>
          <w:lang w:eastAsia="en-TT"/>
        </w:rPr>
        <w:t>Staph. aureus, Mycobacterium</w:t>
      </w:r>
      <w:r w:rsidRPr="00FB1E66">
        <w:rPr>
          <w:rFonts w:eastAsia="Times New Roman" w:cstheme="minorHAnsi"/>
          <w:color w:val="000000"/>
          <w:sz w:val="24"/>
          <w:szCs w:val="24"/>
          <w:lang w:eastAsia="en-TT"/>
        </w:rPr>
        <w:t>). </w:t>
      </w:r>
      <w:r w:rsidRPr="00FB1E66">
        <w:rPr>
          <w:rFonts w:eastAsia="Times New Roman" w:cstheme="minorHAnsi"/>
          <w:color w:val="000000"/>
          <w:sz w:val="24"/>
          <w:szCs w:val="24"/>
          <w:lang w:eastAsia="en-TT"/>
        </w:rPr>
        <w:br/>
      </w:r>
      <w:r w:rsidRPr="00FB1E66">
        <w:rPr>
          <w:rFonts w:eastAsia="Times New Roman" w:cstheme="minorHAnsi"/>
          <w:color w:val="000000"/>
          <w:sz w:val="24"/>
          <w:szCs w:val="24"/>
          <w:lang w:eastAsia="en-TT"/>
        </w:rPr>
        <w:br/>
        <w:t>The</w:t>
      </w:r>
      <w:r w:rsidRPr="00FB1E66">
        <w:rPr>
          <w:rFonts w:eastAsia="Times New Roman" w:cstheme="minorHAnsi"/>
          <w:b/>
          <w:bCs/>
          <w:color w:val="000000"/>
          <w:sz w:val="24"/>
          <w:szCs w:val="24"/>
          <w:lang w:eastAsia="en-TT"/>
        </w:rPr>
        <w:t> combination of DHS and penicillin </w:t>
      </w:r>
      <w:r w:rsidRPr="00FB1E66">
        <w:rPr>
          <w:rFonts w:eastAsia="Times New Roman" w:cstheme="minorHAnsi"/>
          <w:color w:val="000000"/>
          <w:sz w:val="24"/>
          <w:szCs w:val="24"/>
          <w:lang w:eastAsia="en-TT"/>
        </w:rPr>
        <w:t>provides a bactericidal synergistic action with a broad spectrum.</w:t>
      </w:r>
    </w:p>
    <w:p w:rsidR="00931F56" w:rsidRPr="00FB1E66" w:rsidRDefault="00931F56" w:rsidP="00931F56">
      <w:pPr>
        <w:spacing w:before="0" w:line="240" w:lineRule="auto"/>
        <w:jc w:val="left"/>
        <w:rPr>
          <w:rFonts w:eastAsia="Times New Roman" w:cstheme="minorHAnsi"/>
          <w:color w:val="000000"/>
          <w:sz w:val="24"/>
          <w:szCs w:val="24"/>
          <w:lang w:eastAsia="en-TT"/>
        </w:rPr>
      </w:pPr>
      <w:r w:rsidRPr="00FB1E66">
        <w:rPr>
          <w:rFonts w:eastAsia="Times New Roman" w:cstheme="minorHAnsi"/>
          <w:color w:val="000000"/>
          <w:sz w:val="24"/>
          <w:szCs w:val="24"/>
          <w:lang w:eastAsia="en-TT"/>
        </w:rPr>
        <w:t xml:space="preserve">Prevention and treatment of infections caused by penicillin G and/or DHS susceptible microorganisms such as respiratory tract infections (shipping fever, </w:t>
      </w:r>
      <w:proofErr w:type="spellStart"/>
      <w:r w:rsidRPr="00FB1E66">
        <w:rPr>
          <w:rFonts w:eastAsia="Times New Roman" w:cstheme="minorHAnsi"/>
          <w:color w:val="000000"/>
          <w:sz w:val="24"/>
          <w:szCs w:val="24"/>
          <w:lang w:eastAsia="en-TT"/>
        </w:rPr>
        <w:t>bronchopneumonias</w:t>
      </w:r>
      <w:proofErr w:type="spellEnd"/>
      <w:r w:rsidRPr="00FB1E66">
        <w:rPr>
          <w:rFonts w:eastAsia="Times New Roman" w:cstheme="minorHAnsi"/>
          <w:color w:val="000000"/>
          <w:sz w:val="24"/>
          <w:szCs w:val="24"/>
          <w:lang w:eastAsia="en-TT"/>
        </w:rPr>
        <w:t xml:space="preserve">, upper respiratory tract infections), </w:t>
      </w:r>
      <w:proofErr w:type="spellStart"/>
      <w:r w:rsidRPr="00FB1E66">
        <w:rPr>
          <w:rFonts w:eastAsia="Times New Roman" w:cstheme="minorHAnsi"/>
          <w:color w:val="000000"/>
          <w:sz w:val="24"/>
          <w:szCs w:val="24"/>
          <w:lang w:eastAsia="en-TT"/>
        </w:rPr>
        <w:t>uro</w:t>
      </w:r>
      <w:proofErr w:type="spellEnd"/>
      <w:r w:rsidRPr="00FB1E66">
        <w:rPr>
          <w:rFonts w:eastAsia="Times New Roman" w:cstheme="minorHAnsi"/>
          <w:color w:val="000000"/>
          <w:sz w:val="24"/>
          <w:szCs w:val="24"/>
          <w:lang w:eastAsia="en-TT"/>
        </w:rPr>
        <w:t>-genital tract infections (e.g. pyelonephritis by </w:t>
      </w:r>
      <w:r w:rsidRPr="00FB1E66">
        <w:rPr>
          <w:rFonts w:eastAsia="Times New Roman" w:cstheme="minorHAnsi"/>
          <w:i/>
          <w:iCs/>
          <w:color w:val="000000"/>
          <w:sz w:val="24"/>
          <w:szCs w:val="24"/>
          <w:lang w:eastAsia="en-TT"/>
        </w:rPr>
        <w:t>Corynebacterium </w:t>
      </w:r>
      <w:proofErr w:type="spellStart"/>
      <w:r w:rsidRPr="00FB1E66">
        <w:rPr>
          <w:rFonts w:eastAsia="Times New Roman" w:cstheme="minorHAnsi"/>
          <w:color w:val="000000"/>
          <w:sz w:val="24"/>
          <w:szCs w:val="24"/>
          <w:lang w:eastAsia="en-TT"/>
        </w:rPr>
        <w:t>renale</w:t>
      </w:r>
      <w:proofErr w:type="spellEnd"/>
      <w:r w:rsidRPr="00FB1E66">
        <w:rPr>
          <w:rFonts w:eastAsia="Times New Roman" w:cstheme="minorHAnsi"/>
          <w:color w:val="000000"/>
          <w:sz w:val="24"/>
          <w:szCs w:val="24"/>
          <w:lang w:eastAsia="en-TT"/>
        </w:rPr>
        <w:t>, endometritis), infections of skin and wounds, </w:t>
      </w:r>
      <w:r w:rsidRPr="00FB1E66">
        <w:rPr>
          <w:rFonts w:eastAsia="Times New Roman" w:cstheme="minorHAnsi"/>
          <w:i/>
          <w:iCs/>
          <w:color w:val="000000"/>
          <w:sz w:val="24"/>
          <w:szCs w:val="24"/>
          <w:lang w:eastAsia="en-TT"/>
        </w:rPr>
        <w:t>streptococci</w:t>
      </w:r>
      <w:r w:rsidRPr="00FB1E66">
        <w:rPr>
          <w:rFonts w:eastAsia="Times New Roman" w:cstheme="minorHAnsi"/>
          <w:color w:val="000000"/>
          <w:sz w:val="24"/>
          <w:szCs w:val="24"/>
          <w:lang w:eastAsia="en-TT"/>
        </w:rPr>
        <w:t xml:space="preserve"> infections in horses (strangles, Str. </w:t>
      </w:r>
      <w:proofErr w:type="spellStart"/>
      <w:r w:rsidRPr="00FB1E66">
        <w:rPr>
          <w:rFonts w:eastAsia="Times New Roman" w:cstheme="minorHAnsi"/>
          <w:color w:val="000000"/>
          <w:sz w:val="24"/>
          <w:szCs w:val="24"/>
          <w:lang w:eastAsia="en-TT"/>
        </w:rPr>
        <w:t>zooepidemicus</w:t>
      </w:r>
      <w:proofErr w:type="spellEnd"/>
      <w:r w:rsidRPr="00FB1E66">
        <w:rPr>
          <w:rFonts w:eastAsia="Times New Roman" w:cstheme="minorHAnsi"/>
          <w:color w:val="000000"/>
          <w:sz w:val="24"/>
          <w:szCs w:val="24"/>
          <w:lang w:eastAsia="en-TT"/>
        </w:rPr>
        <w:t xml:space="preserve"> infections in foals), erysipelas in pigs, </w:t>
      </w:r>
      <w:proofErr w:type="spellStart"/>
      <w:r w:rsidRPr="00FB1E66">
        <w:rPr>
          <w:rFonts w:eastAsia="Times New Roman" w:cstheme="minorHAnsi"/>
          <w:color w:val="000000"/>
          <w:sz w:val="24"/>
          <w:szCs w:val="24"/>
          <w:lang w:eastAsia="en-TT"/>
        </w:rPr>
        <w:t>panaritium</w:t>
      </w:r>
      <w:proofErr w:type="spellEnd"/>
      <w:r w:rsidRPr="00FB1E66">
        <w:rPr>
          <w:rFonts w:eastAsia="Times New Roman" w:cstheme="minorHAnsi"/>
          <w:color w:val="000000"/>
          <w:sz w:val="24"/>
          <w:szCs w:val="24"/>
          <w:lang w:eastAsia="en-TT"/>
        </w:rPr>
        <w:t xml:space="preserve">, </w:t>
      </w:r>
      <w:proofErr w:type="spellStart"/>
      <w:r w:rsidRPr="00FB1E66">
        <w:rPr>
          <w:rFonts w:eastAsia="Times New Roman" w:cstheme="minorHAnsi"/>
          <w:color w:val="000000"/>
          <w:sz w:val="24"/>
          <w:szCs w:val="24"/>
          <w:lang w:eastAsia="en-TT"/>
        </w:rPr>
        <w:t>necrobacillosis</w:t>
      </w:r>
      <w:proofErr w:type="spellEnd"/>
      <w:r w:rsidRPr="00FB1E66">
        <w:rPr>
          <w:rFonts w:eastAsia="Times New Roman" w:cstheme="minorHAnsi"/>
          <w:color w:val="000000"/>
          <w:sz w:val="24"/>
          <w:szCs w:val="24"/>
          <w:lang w:eastAsia="en-TT"/>
        </w:rPr>
        <w:t xml:space="preserve"> in calves and piglets, anaerobe infections (clostridial infections, tetanus, anthrax), polyarthritis (navel ill), mastitis, septicaemia, bacterial infections secondary to viral ones.  </w:t>
      </w:r>
      <w:r w:rsidRPr="00FB1E66">
        <w:rPr>
          <w:rFonts w:eastAsia="Times New Roman" w:cstheme="minorHAnsi"/>
          <w:color w:val="000000"/>
          <w:sz w:val="24"/>
          <w:szCs w:val="24"/>
          <w:lang w:eastAsia="en-TT"/>
        </w:rPr>
        <w:br/>
        <w:t>The drug also can be used in postoperative prevention of infections.</w:t>
      </w:r>
    </w:p>
    <w:p w:rsidR="00931F56" w:rsidRPr="00FB1E66" w:rsidRDefault="00931F56" w:rsidP="00262258">
      <w:pPr>
        <w:rPr>
          <w:rFonts w:cstheme="minorHAnsi"/>
          <w:color w:val="2F5496" w:themeColor="accent1" w:themeShade="BF"/>
          <w:sz w:val="24"/>
          <w:szCs w:val="24"/>
        </w:rPr>
      </w:pPr>
    </w:p>
    <w:p w:rsidR="000B719E" w:rsidRPr="00FB1E66" w:rsidRDefault="001C7CEE" w:rsidP="00931F56">
      <w:pPr>
        <w:jc w:val="center"/>
        <w:rPr>
          <w:rFonts w:cstheme="minorHAnsi"/>
          <w:sz w:val="24"/>
          <w:szCs w:val="24"/>
        </w:rPr>
      </w:pPr>
      <w:r w:rsidRPr="00FB1E66">
        <w:rPr>
          <w:rFonts w:cstheme="minorHAnsi"/>
          <w:noProof/>
          <w:sz w:val="24"/>
          <w:szCs w:val="24"/>
        </w:rPr>
        <w:lastRenderedPageBreak/>
        <w:drawing>
          <wp:inline distT="0" distB="0" distL="0" distR="0">
            <wp:extent cx="2733675" cy="6858000"/>
            <wp:effectExtent l="0" t="0" r="9525" b="0"/>
            <wp:docPr id="3" name="Picture 3" descr="Image result for tetravet aeros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etravet aerosol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09" r="30629"/>
                    <a:stretch/>
                  </pic:blipFill>
                  <pic:spPr bwMode="auto">
                    <a:xfrm>
                      <a:off x="0" y="0"/>
                      <a:ext cx="2740266" cy="6874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136E" w:rsidRPr="00FB1E66" w:rsidRDefault="003F136E" w:rsidP="003F136E">
      <w:pPr>
        <w:jc w:val="left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FB1E66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Active Constituents:</w:t>
      </w:r>
      <w:r w:rsidRPr="00FB1E66">
        <w:rPr>
          <w:rFonts w:cstheme="minorHAnsi"/>
          <w:color w:val="333333"/>
          <w:sz w:val="24"/>
          <w:szCs w:val="24"/>
        </w:rPr>
        <w:br/>
      </w:r>
      <w:r w:rsidRPr="00FB1E66">
        <w:rPr>
          <w:rFonts w:cstheme="minorHAnsi"/>
          <w:color w:val="333333"/>
          <w:sz w:val="24"/>
          <w:szCs w:val="24"/>
          <w:shd w:val="clear" w:color="auto" w:fill="FFFFFF"/>
        </w:rPr>
        <w:t>Oxytetracycline hydrochloride 25mg/mL and gentian violet 2mg/mL in a pu</w:t>
      </w:r>
      <w:bookmarkStart w:id="0" w:name="_GoBack"/>
      <w:bookmarkEnd w:id="0"/>
      <w:r w:rsidRPr="00FB1E66">
        <w:rPr>
          <w:rFonts w:cstheme="minorHAnsi"/>
          <w:color w:val="333333"/>
          <w:sz w:val="24"/>
          <w:szCs w:val="24"/>
          <w:shd w:val="clear" w:color="auto" w:fill="FFFFFF"/>
        </w:rPr>
        <w:t xml:space="preserve">rple solution for spray application. </w:t>
      </w:r>
      <w:r w:rsidRPr="00FB1E66">
        <w:rPr>
          <w:rFonts w:cstheme="minorHAnsi"/>
          <w:color w:val="333333"/>
          <w:sz w:val="24"/>
          <w:szCs w:val="24"/>
        </w:rPr>
        <w:br/>
      </w:r>
      <w:r w:rsidRPr="00FB1E66">
        <w:rPr>
          <w:rFonts w:cstheme="minorHAnsi"/>
          <w:color w:val="333333"/>
          <w:sz w:val="24"/>
          <w:szCs w:val="24"/>
        </w:rPr>
        <w:br/>
      </w:r>
      <w:r w:rsidRPr="00FB1E66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Indication:</w:t>
      </w:r>
      <w:r w:rsidRPr="00FB1E66">
        <w:rPr>
          <w:rFonts w:cstheme="minorHAnsi"/>
          <w:color w:val="333333"/>
          <w:sz w:val="24"/>
          <w:szCs w:val="24"/>
        </w:rPr>
        <w:br/>
      </w:r>
      <w:r w:rsidRPr="00FB1E66">
        <w:rPr>
          <w:rFonts w:cstheme="minorHAnsi"/>
          <w:color w:val="333333"/>
          <w:sz w:val="24"/>
          <w:szCs w:val="24"/>
          <w:shd w:val="clear" w:color="auto" w:fill="FFFFFF"/>
        </w:rPr>
        <w:t>Treatment of topical infections caused by, or associated with, organisms sensitive to oxytetracycline hydrochloride and gentian violet in all species except fibre-producing animals. Treatment of cuts and wounds.</w:t>
      </w:r>
    </w:p>
    <w:p w:rsidR="003F136E" w:rsidRPr="00FB1E66" w:rsidRDefault="003F136E" w:rsidP="003F136E">
      <w:pPr>
        <w:jc w:val="left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FB1E66">
        <w:rPr>
          <w:rFonts w:cstheme="minorHAnsi"/>
          <w:color w:val="333333"/>
          <w:sz w:val="24"/>
          <w:szCs w:val="24"/>
          <w:shd w:val="clear" w:color="auto" w:fill="FFFFFF"/>
        </w:rPr>
        <w:t xml:space="preserve">Hence, this spray was used after castrations were finished and used daily during follow- up treatments. </w:t>
      </w:r>
    </w:p>
    <w:p w:rsidR="00FB1E66" w:rsidRPr="00FB1E66" w:rsidRDefault="00FB1E66" w:rsidP="003F136E">
      <w:pPr>
        <w:jc w:val="left"/>
        <w:rPr>
          <w:rFonts w:cstheme="minorHAnsi"/>
          <w:color w:val="333333"/>
          <w:sz w:val="24"/>
          <w:szCs w:val="24"/>
          <w:shd w:val="clear" w:color="auto" w:fill="FFFFFF"/>
        </w:rPr>
      </w:pPr>
    </w:p>
    <w:p w:rsidR="005066FA" w:rsidRPr="00FB1E66" w:rsidRDefault="005066FA" w:rsidP="003F136E">
      <w:pPr>
        <w:jc w:val="left"/>
        <w:rPr>
          <w:rFonts w:cstheme="minorHAnsi"/>
          <w:sz w:val="24"/>
          <w:szCs w:val="24"/>
        </w:rPr>
      </w:pPr>
    </w:p>
    <w:sectPr w:rsidR="005066FA" w:rsidRPr="00FB1E66" w:rsidSect="007F41C9">
      <w:pgSz w:w="11906" w:h="16838"/>
      <w:pgMar w:top="72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84.3pt;height:384.3pt" o:bullet="t">
        <v:imagedata r:id="rId1" o:title="th[1]"/>
      </v:shape>
    </w:pict>
  </w:numPicBullet>
  <w:abstractNum w:abstractNumId="0" w15:restartNumberingAfterBreak="0">
    <w:nsid w:val="00892497"/>
    <w:multiLevelType w:val="hybridMultilevel"/>
    <w:tmpl w:val="7662264A"/>
    <w:lvl w:ilvl="0" w:tplc="3F5043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58"/>
    <w:rsid w:val="000B719E"/>
    <w:rsid w:val="001C7CEE"/>
    <w:rsid w:val="002127D9"/>
    <w:rsid w:val="00262258"/>
    <w:rsid w:val="003F136E"/>
    <w:rsid w:val="005066FA"/>
    <w:rsid w:val="00931F56"/>
    <w:rsid w:val="009C60E5"/>
    <w:rsid w:val="00E573C1"/>
    <w:rsid w:val="00FB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2DCD7"/>
  <w15:chartTrackingRefBased/>
  <w15:docId w15:val="{492DCFF2-D5DC-4897-BCD0-819BD141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before="24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Maharaj</dc:creator>
  <cp:keywords/>
  <dc:description/>
  <cp:lastModifiedBy>Krystal Maharaj</cp:lastModifiedBy>
  <cp:revision>6</cp:revision>
  <dcterms:created xsi:type="dcterms:W3CDTF">2018-09-29T21:03:00Z</dcterms:created>
  <dcterms:modified xsi:type="dcterms:W3CDTF">2018-10-06T12:20:00Z</dcterms:modified>
</cp:coreProperties>
</file>