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81" w:rsidRPr="009070A4" w:rsidRDefault="00DF3DD4">
      <w:pPr>
        <w:rPr>
          <w:b/>
        </w:rPr>
      </w:pPr>
      <w:r w:rsidRPr="009070A4">
        <w:rPr>
          <w:b/>
        </w:rPr>
        <w:t xml:space="preserve">Pre-Operational </w:t>
      </w:r>
    </w:p>
    <w:p w:rsidR="00507C23" w:rsidRDefault="00507C23" w:rsidP="00507C23">
      <w:pPr>
        <w:pStyle w:val="ListParagraph"/>
        <w:numPr>
          <w:ilvl w:val="0"/>
          <w:numId w:val="1"/>
        </w:numPr>
      </w:pPr>
      <w:r>
        <w:t>A physical examination was performed on the female Anglo Nubian goat. Her temperature was found to be 39.5</w:t>
      </w:r>
      <w:r>
        <w:rPr>
          <w:rFonts w:cstheme="minorHAnsi"/>
        </w:rPr>
        <w:t>˚</w:t>
      </w:r>
      <w:r>
        <w:t>C with a pulse rate of 136 beats per minute and a respiratory rate of 28 breaths per minute. Her mucous membranes/capillary refill time was pink/moist and found to be normal respectively. An ASA grade of 2/5 was given.</w:t>
      </w:r>
      <w:r>
        <w:br/>
      </w:r>
    </w:p>
    <w:p w:rsidR="00D17DA9" w:rsidRDefault="00D17DA9" w:rsidP="001C70B9">
      <w:pPr>
        <w:pStyle w:val="ListParagraph"/>
        <w:numPr>
          <w:ilvl w:val="0"/>
          <w:numId w:val="1"/>
        </w:numPr>
      </w:pPr>
      <w:r>
        <w:t>Pre</w:t>
      </w:r>
      <w:r w:rsidR="00507C23">
        <w:t>-</w:t>
      </w:r>
      <w:r>
        <w:t xml:space="preserve">operative hair removal (to reduce surgical site infection) was done at the umbilical area and on both forelimbs at the site of the cephalic vein. </w:t>
      </w:r>
    </w:p>
    <w:p w:rsidR="0010404E" w:rsidRDefault="0010404E" w:rsidP="0010404E">
      <w:pPr>
        <w:pStyle w:val="ListParagraph"/>
      </w:pPr>
    </w:p>
    <w:p w:rsidR="00507C23" w:rsidRDefault="001C70B9" w:rsidP="001C70B9">
      <w:pPr>
        <w:pStyle w:val="ListParagraph"/>
        <w:numPr>
          <w:ilvl w:val="0"/>
          <w:numId w:val="1"/>
        </w:numPr>
      </w:pPr>
      <w:r>
        <w:t>Pre-medication</w:t>
      </w:r>
      <w:r w:rsidR="004B5FAB">
        <w:t xml:space="preserve"> was then administered using a Ketamine stun </w:t>
      </w:r>
      <w:r w:rsidR="00507C23">
        <w:t>and Xylazine intramuscularly (IM)</w:t>
      </w:r>
      <w:r w:rsidR="004B5FAB">
        <w:t xml:space="preserve">, following the administration of Lidocaine intravenously (IV) using the catheter placement. </w:t>
      </w:r>
      <w:r w:rsidR="00507C23">
        <w:t xml:space="preserve">These were the induction drugs. Lidocaine @ 1mg/kg was also given as an epidural to the lumbosacral region for further induction.  </w:t>
      </w:r>
    </w:p>
    <w:p w:rsidR="00286761" w:rsidRDefault="00286761" w:rsidP="00286761">
      <w:pPr>
        <w:pStyle w:val="ListParagraph"/>
      </w:pPr>
    </w:p>
    <w:p w:rsidR="00286761" w:rsidRDefault="00286761" w:rsidP="00286761">
      <w:r>
        <w:t xml:space="preserve">Note: </w:t>
      </w:r>
      <w:r>
        <w:t xml:space="preserve">To provide safe anaesthesia, when using all injectable, an indwelling venous catheter should be placed. The catheter provides for the injection of both tissue irritating drugs and adjunct drugs throughout the anaesthetic event as well as avoiding having to place a catheter in the event of an emergency occurring. </w:t>
      </w:r>
    </w:p>
    <w:p w:rsidR="00507C23" w:rsidRDefault="00507C23" w:rsidP="00507C23">
      <w:pPr>
        <w:pStyle w:val="ListParagraph"/>
      </w:pPr>
    </w:p>
    <w:p w:rsidR="00507C23" w:rsidRDefault="004B5FAB" w:rsidP="00507C23">
      <w:pPr>
        <w:pStyle w:val="ListParagraph"/>
        <w:numPr>
          <w:ilvl w:val="0"/>
          <w:numId w:val="1"/>
        </w:numPr>
      </w:pPr>
      <w:r>
        <w:t>The patient was</w:t>
      </w:r>
      <w:r w:rsidR="00671352">
        <w:t xml:space="preserve"> placed in a dorsal recumbency and</w:t>
      </w:r>
      <w:r>
        <w:t xml:space="preserve"> maintained on CRI using </w:t>
      </w:r>
      <w:r w:rsidR="00507C23">
        <w:t xml:space="preserve">5ml Xylazine, along with 10 mL Ketamine and Lidocaine added to a 1000mL Saline bag. The maintenance rate was </w:t>
      </w:r>
      <w:r w:rsidR="00671352">
        <w:t xml:space="preserve">at </w:t>
      </w:r>
      <w:r w:rsidR="00507C23">
        <w:t xml:space="preserve">0.7 drops per second. </w:t>
      </w:r>
    </w:p>
    <w:p w:rsidR="00671352" w:rsidRDefault="00671352" w:rsidP="00671352">
      <w:pPr>
        <w:pStyle w:val="ListParagraph"/>
      </w:pPr>
    </w:p>
    <w:p w:rsidR="00671352" w:rsidRDefault="00671352" w:rsidP="00507C23">
      <w:pPr>
        <w:pStyle w:val="ListParagraph"/>
        <w:numPr>
          <w:ilvl w:val="0"/>
          <w:numId w:val="1"/>
        </w:numPr>
      </w:pPr>
      <w:r>
        <w:t xml:space="preserve">Refer to “DRUGS” for the exact dosages and calculations of the drugs listed. </w:t>
      </w:r>
    </w:p>
    <w:p w:rsidR="00507C23" w:rsidRDefault="00507C23" w:rsidP="00507C23"/>
    <w:p w:rsidR="009070A4" w:rsidRDefault="009070A4" w:rsidP="001C70B9"/>
    <w:p w:rsidR="00A82317" w:rsidRDefault="00A82317" w:rsidP="001C70B9">
      <w:bookmarkStart w:id="0" w:name="_GoBack"/>
      <w:bookmarkEnd w:id="0"/>
    </w:p>
    <w:sectPr w:rsidR="00A82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705F"/>
    <w:multiLevelType w:val="hybridMultilevel"/>
    <w:tmpl w:val="5D446AF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4CA76D6D"/>
    <w:multiLevelType w:val="hybridMultilevel"/>
    <w:tmpl w:val="E338623C"/>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 w15:restartNumberingAfterBreak="0">
    <w:nsid w:val="5EBB03F2"/>
    <w:multiLevelType w:val="hybridMultilevel"/>
    <w:tmpl w:val="4B8E0D7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677429BC"/>
    <w:multiLevelType w:val="hybridMultilevel"/>
    <w:tmpl w:val="080AEBF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D4"/>
    <w:rsid w:val="0010404E"/>
    <w:rsid w:val="001C70B9"/>
    <w:rsid w:val="00227DB1"/>
    <w:rsid w:val="00286761"/>
    <w:rsid w:val="00326849"/>
    <w:rsid w:val="004B5FAB"/>
    <w:rsid w:val="00507C23"/>
    <w:rsid w:val="00671352"/>
    <w:rsid w:val="00701480"/>
    <w:rsid w:val="009070A4"/>
    <w:rsid w:val="00A82317"/>
    <w:rsid w:val="00B2220A"/>
    <w:rsid w:val="00B86458"/>
    <w:rsid w:val="00BD70E4"/>
    <w:rsid w:val="00C21881"/>
    <w:rsid w:val="00D159FF"/>
    <w:rsid w:val="00D17DA9"/>
    <w:rsid w:val="00DF3DD4"/>
    <w:rsid w:val="00E6631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758F"/>
  <w15:chartTrackingRefBased/>
  <w15:docId w15:val="{12313978-E2FD-468A-BAC0-661033B7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1</cp:revision>
  <dcterms:created xsi:type="dcterms:W3CDTF">2018-10-14T13:14:00Z</dcterms:created>
  <dcterms:modified xsi:type="dcterms:W3CDTF">2018-10-14T17:57:00Z</dcterms:modified>
</cp:coreProperties>
</file>