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1B7" w:rsidRDefault="002421B7" w:rsidP="002421B7">
      <w:pPr>
        <w:jc w:val="center"/>
        <w:rPr>
          <w:rFonts w:ascii="AR CHRISTY" w:hAnsi="AR CHRISTY"/>
          <w:sz w:val="32"/>
          <w:szCs w:val="32"/>
        </w:rPr>
      </w:pPr>
      <w:r w:rsidRPr="002421B7">
        <w:rPr>
          <w:rFonts w:ascii="AR CHRISTY" w:hAnsi="AR CHRISTY"/>
          <w:sz w:val="32"/>
          <w:szCs w:val="32"/>
        </w:rPr>
        <w:t>POST-OPERATIONAL CONSIERATIONS</w:t>
      </w:r>
    </w:p>
    <w:p w:rsidR="002421B7" w:rsidRPr="002421B7" w:rsidRDefault="002421B7" w:rsidP="002421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4100" cy="5210175"/>
            <wp:effectExtent l="0" t="0" r="19050" b="9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bookmarkStart w:id="0" w:name="_GoBack"/>
      <w:bookmarkEnd w:id="0"/>
    </w:p>
    <w:sectPr w:rsidR="002421B7" w:rsidRPr="00242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B7"/>
    <w:rsid w:val="002421B7"/>
    <w:rsid w:val="0099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4A36C"/>
  <w15:chartTrackingRefBased/>
  <w15:docId w15:val="{B06CD647-E8F0-4C15-A754-82ECF005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2FA229-F7FE-4F07-9BF6-C53F4CEC4FC2}" type="doc">
      <dgm:prSet loTypeId="urn:microsoft.com/office/officeart/2005/8/layout/pList2" loCatId="list" qsTypeId="urn:microsoft.com/office/officeart/2005/8/quickstyle/simple1" qsCatId="simple" csTypeId="urn:microsoft.com/office/officeart/2005/8/colors/colorful2" csCatId="colorful" phldr="1"/>
      <dgm:spPr/>
    </dgm:pt>
    <dgm:pt modelId="{F51AB9F8-72DE-4CCD-9436-C095F085DDA4}">
      <dgm:prSet phldrT="[Text]"/>
      <dgm:spPr/>
      <dgm:t>
        <a:bodyPr/>
        <a:lstStyle/>
        <a:p>
          <a:r>
            <a:rPr lang="en-JM"/>
            <a:t>If dehiscence occurs, granulation tissue will generally fill the wound satisfactorily. If healing is delayed, the surgeon may suspect recurrence of neoplastic process if it was the original indication for enucleation. </a:t>
          </a:r>
        </a:p>
      </dgm:t>
    </dgm:pt>
    <dgm:pt modelId="{2F11D4BF-7F25-4714-9677-A638D0E62189}" type="parTrans" cxnId="{43474EEE-B6EF-4724-BA1A-C5BB8C463561}">
      <dgm:prSet/>
      <dgm:spPr/>
      <dgm:t>
        <a:bodyPr/>
        <a:lstStyle/>
        <a:p>
          <a:endParaRPr lang="en-JM"/>
        </a:p>
      </dgm:t>
    </dgm:pt>
    <dgm:pt modelId="{B4E4BBBC-DC10-4829-928D-E8160A6EE020}" type="sibTrans" cxnId="{43474EEE-B6EF-4724-BA1A-C5BB8C463561}">
      <dgm:prSet/>
      <dgm:spPr/>
      <dgm:t>
        <a:bodyPr/>
        <a:lstStyle/>
        <a:p>
          <a:endParaRPr lang="en-JM"/>
        </a:p>
      </dgm:t>
    </dgm:pt>
    <dgm:pt modelId="{A3B7586F-24A1-4A4A-A0B7-F0F66B8DE7B8}">
      <dgm:prSet/>
      <dgm:spPr/>
      <dgm:t>
        <a:bodyPr/>
        <a:lstStyle/>
        <a:p>
          <a:r>
            <a:rPr lang="en-JM"/>
            <a:t>Sutures are removed 2-3 weeks post-op. If infection is present, some of the skin sutures may be removed to permit drainage.</a:t>
          </a:r>
        </a:p>
      </dgm:t>
    </dgm:pt>
    <dgm:pt modelId="{B0165647-9F43-4F2C-926A-800ADC203E88}" type="parTrans" cxnId="{592CE6FF-52E4-4C41-AF86-B9A0E34C838F}">
      <dgm:prSet/>
      <dgm:spPr/>
      <dgm:t>
        <a:bodyPr/>
        <a:lstStyle/>
        <a:p>
          <a:endParaRPr lang="en-JM"/>
        </a:p>
      </dgm:t>
    </dgm:pt>
    <dgm:pt modelId="{04DA553A-246E-442D-AED2-C5B3E8A81279}" type="sibTrans" cxnId="{592CE6FF-52E4-4C41-AF86-B9A0E34C838F}">
      <dgm:prSet/>
      <dgm:spPr/>
      <dgm:t>
        <a:bodyPr/>
        <a:lstStyle/>
        <a:p>
          <a:endParaRPr lang="en-JM"/>
        </a:p>
      </dgm:t>
    </dgm:pt>
    <dgm:pt modelId="{C205C0E3-633E-4BE8-8793-64310AAF2D50}">
      <dgm:prSet/>
      <dgm:spPr/>
      <dgm:t>
        <a:bodyPr/>
        <a:lstStyle/>
        <a:p>
          <a:r>
            <a:rPr lang="en-JM"/>
            <a:t>Antibiotics are indicated if sepsis is present. </a:t>
          </a:r>
        </a:p>
      </dgm:t>
    </dgm:pt>
    <dgm:pt modelId="{9C3F9159-E70C-4CE5-9FED-612BC44AB132}" type="parTrans" cxnId="{8EDF9206-2D24-4E01-A22C-5AC45D2E0C93}">
      <dgm:prSet/>
      <dgm:spPr/>
      <dgm:t>
        <a:bodyPr/>
        <a:lstStyle/>
        <a:p>
          <a:endParaRPr lang="en-JM"/>
        </a:p>
      </dgm:t>
    </dgm:pt>
    <dgm:pt modelId="{1BCCDD88-69A7-4D43-92D3-44EA193CACE6}" type="sibTrans" cxnId="{8EDF9206-2D24-4E01-A22C-5AC45D2E0C93}">
      <dgm:prSet/>
      <dgm:spPr/>
      <dgm:t>
        <a:bodyPr/>
        <a:lstStyle/>
        <a:p>
          <a:endParaRPr lang="en-JM"/>
        </a:p>
      </dgm:t>
    </dgm:pt>
    <dgm:pt modelId="{86818C88-EA82-489A-88A1-D2A9CB22B18B}">
      <dgm:prSet/>
      <dgm:spPr/>
      <dgm:t>
        <a:bodyPr/>
        <a:lstStyle/>
        <a:p>
          <a:r>
            <a:rPr lang="en-JM"/>
            <a:t>Post-operative analgesia, in the form of non-steroidal anti-inflammatory drugs, should be provided.The owner should continuously monitor the patient for signs of haemorrhage and infection. </a:t>
          </a:r>
        </a:p>
      </dgm:t>
    </dgm:pt>
    <dgm:pt modelId="{13D1745B-0A15-412F-84C1-EBD3C954D79C}" type="parTrans" cxnId="{6B4C876B-38F0-42F0-8330-EEAC0449315B}">
      <dgm:prSet/>
      <dgm:spPr/>
      <dgm:t>
        <a:bodyPr/>
        <a:lstStyle/>
        <a:p>
          <a:endParaRPr lang="en-JM"/>
        </a:p>
      </dgm:t>
    </dgm:pt>
    <dgm:pt modelId="{7067CA40-E9E3-43BD-89A6-9EF87E3E14CB}" type="sibTrans" cxnId="{6B4C876B-38F0-42F0-8330-EEAC0449315B}">
      <dgm:prSet/>
      <dgm:spPr/>
      <dgm:t>
        <a:bodyPr/>
        <a:lstStyle/>
        <a:p>
          <a:endParaRPr lang="en-JM"/>
        </a:p>
      </dgm:t>
    </dgm:pt>
    <dgm:pt modelId="{ADFD24B4-A5ED-4F78-9B08-F9D7FDFEF3D2}" type="pres">
      <dgm:prSet presAssocID="{DF2FA229-F7FE-4F07-9BF6-C53F4CEC4FC2}" presName="Name0" presStyleCnt="0">
        <dgm:presLayoutVars>
          <dgm:dir/>
          <dgm:resizeHandles val="exact"/>
        </dgm:presLayoutVars>
      </dgm:prSet>
      <dgm:spPr/>
    </dgm:pt>
    <dgm:pt modelId="{C080E60B-6F29-46C4-B061-605C08A69196}" type="pres">
      <dgm:prSet presAssocID="{DF2FA229-F7FE-4F07-9BF6-C53F4CEC4FC2}" presName="bkgdShp" presStyleLbl="alignAccFollowNode1" presStyleIdx="0" presStyleCnt="1"/>
      <dgm:spPr/>
    </dgm:pt>
    <dgm:pt modelId="{DFF183A4-2A6F-4F13-88F3-7C21E679029E}" type="pres">
      <dgm:prSet presAssocID="{DF2FA229-F7FE-4F07-9BF6-C53F4CEC4FC2}" presName="linComp" presStyleCnt="0"/>
      <dgm:spPr/>
    </dgm:pt>
    <dgm:pt modelId="{927A4A64-BDBE-4AA4-B64C-9DD1DC0011E7}" type="pres">
      <dgm:prSet presAssocID="{A3B7586F-24A1-4A4A-A0B7-F0F66B8DE7B8}" presName="compNode" presStyleCnt="0"/>
      <dgm:spPr/>
    </dgm:pt>
    <dgm:pt modelId="{16A7BA24-BBF7-4AA7-AEB4-485212973B49}" type="pres">
      <dgm:prSet presAssocID="{A3B7586F-24A1-4A4A-A0B7-F0F66B8DE7B8}" presName="node" presStyleLbl="node1" presStyleIdx="0" presStyleCnt="4">
        <dgm:presLayoutVars>
          <dgm:bulletEnabled val="1"/>
        </dgm:presLayoutVars>
      </dgm:prSet>
      <dgm:spPr/>
    </dgm:pt>
    <dgm:pt modelId="{E392DC57-96AD-4995-80E2-ECDAA2E00DB0}" type="pres">
      <dgm:prSet presAssocID="{A3B7586F-24A1-4A4A-A0B7-F0F66B8DE7B8}" presName="invisiNode" presStyleLbl="node1" presStyleIdx="0" presStyleCnt="4"/>
      <dgm:spPr/>
    </dgm:pt>
    <dgm:pt modelId="{B520C6B6-01B5-405F-AC53-E68364FD2978}" type="pres">
      <dgm:prSet presAssocID="{A3B7586F-24A1-4A4A-A0B7-F0F66B8DE7B8}" presName="imagNode" presStyleLbl="fgImgPlace1" presStyleIdx="0" presStyleCnt="4" custLinFactX="-18765" custLinFactNeighborX="-100000" custLinFactNeighborY="450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</dgm:pt>
    <dgm:pt modelId="{92C1F1CD-0797-4BAF-B9B4-3E94AC7A0AA4}" type="pres">
      <dgm:prSet presAssocID="{04DA553A-246E-442D-AED2-C5B3E8A81279}" presName="sibTrans" presStyleLbl="sibTrans2D1" presStyleIdx="0" presStyleCnt="0"/>
      <dgm:spPr/>
    </dgm:pt>
    <dgm:pt modelId="{B2AB4C7A-8C4B-4238-A47C-72A5ACEAC5B8}" type="pres">
      <dgm:prSet presAssocID="{C205C0E3-633E-4BE8-8793-64310AAF2D50}" presName="compNode" presStyleCnt="0"/>
      <dgm:spPr/>
    </dgm:pt>
    <dgm:pt modelId="{16F07702-422A-472F-AF02-9F0D78B2FAD4}" type="pres">
      <dgm:prSet presAssocID="{C205C0E3-633E-4BE8-8793-64310AAF2D50}" presName="node" presStyleLbl="node1" presStyleIdx="1" presStyleCnt="4">
        <dgm:presLayoutVars>
          <dgm:bulletEnabled val="1"/>
        </dgm:presLayoutVars>
      </dgm:prSet>
      <dgm:spPr/>
    </dgm:pt>
    <dgm:pt modelId="{86940616-F3BB-4CDB-AC60-840F7EE01E2D}" type="pres">
      <dgm:prSet presAssocID="{C205C0E3-633E-4BE8-8793-64310AAF2D50}" presName="invisiNode" presStyleLbl="node1" presStyleIdx="1" presStyleCnt="4"/>
      <dgm:spPr/>
    </dgm:pt>
    <dgm:pt modelId="{A8F6E00D-D818-4CB9-9A1C-A3906813E8DB}" type="pres">
      <dgm:prSet presAssocID="{C205C0E3-633E-4BE8-8793-64310AAF2D50}" presName="imagNode" presStyleLbl="fgImgPlace1" presStyleIdx="1" presStyleCnt="4" custLinFactX="100000" custLinFactNeighborX="120563" custLinFactNeighborY="13528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1000" b="-51000"/>
          </a:stretch>
        </a:blipFill>
      </dgm:spPr>
    </dgm:pt>
    <dgm:pt modelId="{55213EA2-06F5-4CB1-AAE7-F96C79B09B7C}" type="pres">
      <dgm:prSet presAssocID="{1BCCDD88-69A7-4D43-92D3-44EA193CACE6}" presName="sibTrans" presStyleLbl="sibTrans2D1" presStyleIdx="0" presStyleCnt="0"/>
      <dgm:spPr/>
    </dgm:pt>
    <dgm:pt modelId="{004EB579-9748-4164-A4A8-9E3D8FA2EC02}" type="pres">
      <dgm:prSet presAssocID="{F51AB9F8-72DE-4CCD-9436-C095F085DDA4}" presName="compNode" presStyleCnt="0"/>
      <dgm:spPr/>
    </dgm:pt>
    <dgm:pt modelId="{3A8D6DB3-3B5B-4AA1-8914-5D6BBF9FFF68}" type="pres">
      <dgm:prSet presAssocID="{F51AB9F8-72DE-4CCD-9436-C095F085DDA4}" presName="node" presStyleLbl="node1" presStyleIdx="2" presStyleCnt="4">
        <dgm:presLayoutVars>
          <dgm:bulletEnabled val="1"/>
        </dgm:presLayoutVars>
      </dgm:prSet>
      <dgm:spPr/>
    </dgm:pt>
    <dgm:pt modelId="{FBB51B82-0015-4048-9A8E-608027FE2B9B}" type="pres">
      <dgm:prSet presAssocID="{F51AB9F8-72DE-4CCD-9436-C095F085DDA4}" presName="invisiNode" presStyleLbl="node1" presStyleIdx="2" presStyleCnt="4"/>
      <dgm:spPr/>
    </dgm:pt>
    <dgm:pt modelId="{E3F6046F-97A4-4CCA-A701-B23C704AB87C}" type="pres">
      <dgm:prSet presAssocID="{F51AB9F8-72DE-4CCD-9436-C095F085DDA4}" presName="imagNode" presStyleLbl="fgImgPlace1" presStyleIdx="2" presStyleCnt="4" custLinFactX="-16953" custLinFactNeighborX="-100000" custLinFactNeighborY="811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4000" b="-54000"/>
          </a:stretch>
        </a:blipFill>
      </dgm:spPr>
    </dgm:pt>
    <dgm:pt modelId="{32B256CE-9A8C-4448-8E88-18ABA126DC6D}" type="pres">
      <dgm:prSet presAssocID="{B4E4BBBC-DC10-4829-928D-E8160A6EE020}" presName="sibTrans" presStyleLbl="sibTrans2D1" presStyleIdx="0" presStyleCnt="0"/>
      <dgm:spPr/>
    </dgm:pt>
    <dgm:pt modelId="{6E3BEF51-73CC-4276-B2F1-BAB6E77B89D5}" type="pres">
      <dgm:prSet presAssocID="{86818C88-EA82-489A-88A1-D2A9CB22B18B}" presName="compNode" presStyleCnt="0"/>
      <dgm:spPr/>
    </dgm:pt>
    <dgm:pt modelId="{EFEC70B7-9D78-4D52-982A-C7BF0C057F90}" type="pres">
      <dgm:prSet presAssocID="{86818C88-EA82-489A-88A1-D2A9CB22B18B}" presName="node" presStyleLbl="node1" presStyleIdx="3" presStyleCnt="4">
        <dgm:presLayoutVars>
          <dgm:bulletEnabled val="1"/>
        </dgm:presLayoutVars>
      </dgm:prSet>
      <dgm:spPr/>
    </dgm:pt>
    <dgm:pt modelId="{37BD77E7-88AC-457B-96B1-45D739453968}" type="pres">
      <dgm:prSet presAssocID="{86818C88-EA82-489A-88A1-D2A9CB22B18B}" presName="invisiNode" presStyleLbl="node1" presStyleIdx="3" presStyleCnt="4"/>
      <dgm:spPr/>
    </dgm:pt>
    <dgm:pt modelId="{D8B256BE-904A-4216-B1F3-2503643AB1C4}" type="pres">
      <dgm:prSet presAssocID="{86818C88-EA82-489A-88A1-D2A9CB22B18B}" presName="imagNode" presStyleLbl="fgImgPlace1" presStyleIdx="3" presStyleCnt="4" custLinFactX="-10780" custLinFactNeighborX="-100000" custLinFactNeighborY="9018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</dgm:spPr>
    </dgm:pt>
  </dgm:ptLst>
  <dgm:cxnLst>
    <dgm:cxn modelId="{CB713A03-70D9-44EF-B917-5EC9CCFC47CE}" type="presOf" srcId="{F51AB9F8-72DE-4CCD-9436-C095F085DDA4}" destId="{3A8D6DB3-3B5B-4AA1-8914-5D6BBF9FFF68}" srcOrd="0" destOrd="0" presId="urn:microsoft.com/office/officeart/2005/8/layout/pList2"/>
    <dgm:cxn modelId="{8EDF9206-2D24-4E01-A22C-5AC45D2E0C93}" srcId="{DF2FA229-F7FE-4F07-9BF6-C53F4CEC4FC2}" destId="{C205C0E3-633E-4BE8-8793-64310AAF2D50}" srcOrd="1" destOrd="0" parTransId="{9C3F9159-E70C-4CE5-9FED-612BC44AB132}" sibTransId="{1BCCDD88-69A7-4D43-92D3-44EA193CACE6}"/>
    <dgm:cxn modelId="{BD8FCB1C-E91A-4A95-9F8A-81B8D72A07BE}" type="presOf" srcId="{DF2FA229-F7FE-4F07-9BF6-C53F4CEC4FC2}" destId="{ADFD24B4-A5ED-4F78-9B08-F9D7FDFEF3D2}" srcOrd="0" destOrd="0" presId="urn:microsoft.com/office/officeart/2005/8/layout/pList2"/>
    <dgm:cxn modelId="{BFD21429-7099-430E-A627-2D766C5C3259}" type="presOf" srcId="{B4E4BBBC-DC10-4829-928D-E8160A6EE020}" destId="{32B256CE-9A8C-4448-8E88-18ABA126DC6D}" srcOrd="0" destOrd="0" presId="urn:microsoft.com/office/officeart/2005/8/layout/pList2"/>
    <dgm:cxn modelId="{95E28D5C-3570-43F1-B55D-AF7A18AFD4B0}" type="presOf" srcId="{A3B7586F-24A1-4A4A-A0B7-F0F66B8DE7B8}" destId="{16A7BA24-BBF7-4AA7-AEB4-485212973B49}" srcOrd="0" destOrd="0" presId="urn:microsoft.com/office/officeart/2005/8/layout/pList2"/>
    <dgm:cxn modelId="{6B4C876B-38F0-42F0-8330-EEAC0449315B}" srcId="{DF2FA229-F7FE-4F07-9BF6-C53F4CEC4FC2}" destId="{86818C88-EA82-489A-88A1-D2A9CB22B18B}" srcOrd="3" destOrd="0" parTransId="{13D1745B-0A15-412F-84C1-EBD3C954D79C}" sibTransId="{7067CA40-E9E3-43BD-89A6-9EF87E3E14CB}"/>
    <dgm:cxn modelId="{FB25DF86-F440-4C2E-A7AB-B43272799FD7}" type="presOf" srcId="{1BCCDD88-69A7-4D43-92D3-44EA193CACE6}" destId="{55213EA2-06F5-4CB1-AAE7-F96C79B09B7C}" srcOrd="0" destOrd="0" presId="urn:microsoft.com/office/officeart/2005/8/layout/pList2"/>
    <dgm:cxn modelId="{8AF09AAD-74A2-46FB-BF4F-6CB3912ADA13}" type="presOf" srcId="{C205C0E3-633E-4BE8-8793-64310AAF2D50}" destId="{16F07702-422A-472F-AF02-9F0D78B2FAD4}" srcOrd="0" destOrd="0" presId="urn:microsoft.com/office/officeart/2005/8/layout/pList2"/>
    <dgm:cxn modelId="{3150C6C6-E324-4F8F-B98E-7838657E1098}" type="presOf" srcId="{86818C88-EA82-489A-88A1-D2A9CB22B18B}" destId="{EFEC70B7-9D78-4D52-982A-C7BF0C057F90}" srcOrd="0" destOrd="0" presId="urn:microsoft.com/office/officeart/2005/8/layout/pList2"/>
    <dgm:cxn modelId="{43474EEE-B6EF-4724-BA1A-C5BB8C463561}" srcId="{DF2FA229-F7FE-4F07-9BF6-C53F4CEC4FC2}" destId="{F51AB9F8-72DE-4CCD-9436-C095F085DDA4}" srcOrd="2" destOrd="0" parTransId="{2F11D4BF-7F25-4714-9677-A638D0E62189}" sibTransId="{B4E4BBBC-DC10-4829-928D-E8160A6EE020}"/>
    <dgm:cxn modelId="{40FA50FB-B7C8-4B39-A7C4-9F0ACF862C17}" type="presOf" srcId="{04DA553A-246E-442D-AED2-C5B3E8A81279}" destId="{92C1F1CD-0797-4BAF-B9B4-3E94AC7A0AA4}" srcOrd="0" destOrd="0" presId="urn:microsoft.com/office/officeart/2005/8/layout/pList2"/>
    <dgm:cxn modelId="{592CE6FF-52E4-4C41-AF86-B9A0E34C838F}" srcId="{DF2FA229-F7FE-4F07-9BF6-C53F4CEC4FC2}" destId="{A3B7586F-24A1-4A4A-A0B7-F0F66B8DE7B8}" srcOrd="0" destOrd="0" parTransId="{B0165647-9F43-4F2C-926A-800ADC203E88}" sibTransId="{04DA553A-246E-442D-AED2-C5B3E8A81279}"/>
    <dgm:cxn modelId="{230BA2FB-B642-41CB-A60E-4F504D442B37}" type="presParOf" srcId="{ADFD24B4-A5ED-4F78-9B08-F9D7FDFEF3D2}" destId="{C080E60B-6F29-46C4-B061-605C08A69196}" srcOrd="0" destOrd="0" presId="urn:microsoft.com/office/officeart/2005/8/layout/pList2"/>
    <dgm:cxn modelId="{1E50083C-B660-4A0C-A211-088E38451305}" type="presParOf" srcId="{ADFD24B4-A5ED-4F78-9B08-F9D7FDFEF3D2}" destId="{DFF183A4-2A6F-4F13-88F3-7C21E679029E}" srcOrd="1" destOrd="0" presId="urn:microsoft.com/office/officeart/2005/8/layout/pList2"/>
    <dgm:cxn modelId="{FF97460C-A043-4332-B687-0F10A6766EA7}" type="presParOf" srcId="{DFF183A4-2A6F-4F13-88F3-7C21E679029E}" destId="{927A4A64-BDBE-4AA4-B64C-9DD1DC0011E7}" srcOrd="0" destOrd="0" presId="urn:microsoft.com/office/officeart/2005/8/layout/pList2"/>
    <dgm:cxn modelId="{1BADABCC-F409-417C-A184-19ED00961852}" type="presParOf" srcId="{927A4A64-BDBE-4AA4-B64C-9DD1DC0011E7}" destId="{16A7BA24-BBF7-4AA7-AEB4-485212973B49}" srcOrd="0" destOrd="0" presId="urn:microsoft.com/office/officeart/2005/8/layout/pList2"/>
    <dgm:cxn modelId="{465081F8-4DC5-4B0A-B76C-B0C4C393351A}" type="presParOf" srcId="{927A4A64-BDBE-4AA4-B64C-9DD1DC0011E7}" destId="{E392DC57-96AD-4995-80E2-ECDAA2E00DB0}" srcOrd="1" destOrd="0" presId="urn:microsoft.com/office/officeart/2005/8/layout/pList2"/>
    <dgm:cxn modelId="{1378282D-05C8-4F09-A23B-7455AA7B631E}" type="presParOf" srcId="{927A4A64-BDBE-4AA4-B64C-9DD1DC0011E7}" destId="{B520C6B6-01B5-405F-AC53-E68364FD2978}" srcOrd="2" destOrd="0" presId="urn:microsoft.com/office/officeart/2005/8/layout/pList2"/>
    <dgm:cxn modelId="{09C63196-340F-4049-BC71-A18A858D2135}" type="presParOf" srcId="{DFF183A4-2A6F-4F13-88F3-7C21E679029E}" destId="{92C1F1CD-0797-4BAF-B9B4-3E94AC7A0AA4}" srcOrd="1" destOrd="0" presId="urn:microsoft.com/office/officeart/2005/8/layout/pList2"/>
    <dgm:cxn modelId="{8E70BA78-D62B-4CDF-8A8A-02C6062991F6}" type="presParOf" srcId="{DFF183A4-2A6F-4F13-88F3-7C21E679029E}" destId="{B2AB4C7A-8C4B-4238-A47C-72A5ACEAC5B8}" srcOrd="2" destOrd="0" presId="urn:microsoft.com/office/officeart/2005/8/layout/pList2"/>
    <dgm:cxn modelId="{9EF258DA-489C-4C09-9374-E63C43EBDC45}" type="presParOf" srcId="{B2AB4C7A-8C4B-4238-A47C-72A5ACEAC5B8}" destId="{16F07702-422A-472F-AF02-9F0D78B2FAD4}" srcOrd="0" destOrd="0" presId="urn:microsoft.com/office/officeart/2005/8/layout/pList2"/>
    <dgm:cxn modelId="{A45C5573-0362-48A6-A69B-2363F6B3EE76}" type="presParOf" srcId="{B2AB4C7A-8C4B-4238-A47C-72A5ACEAC5B8}" destId="{86940616-F3BB-4CDB-AC60-840F7EE01E2D}" srcOrd="1" destOrd="0" presId="urn:microsoft.com/office/officeart/2005/8/layout/pList2"/>
    <dgm:cxn modelId="{BDC6CE46-4E95-4A02-B3C2-ECC48AEEC7DA}" type="presParOf" srcId="{B2AB4C7A-8C4B-4238-A47C-72A5ACEAC5B8}" destId="{A8F6E00D-D818-4CB9-9A1C-A3906813E8DB}" srcOrd="2" destOrd="0" presId="urn:microsoft.com/office/officeart/2005/8/layout/pList2"/>
    <dgm:cxn modelId="{322EA32C-2DF8-4201-9EFA-60F8BE2ED5F7}" type="presParOf" srcId="{DFF183A4-2A6F-4F13-88F3-7C21E679029E}" destId="{55213EA2-06F5-4CB1-AAE7-F96C79B09B7C}" srcOrd="3" destOrd="0" presId="urn:microsoft.com/office/officeart/2005/8/layout/pList2"/>
    <dgm:cxn modelId="{7CB5728D-08A6-473E-A3AD-D6CB8B83BC42}" type="presParOf" srcId="{DFF183A4-2A6F-4F13-88F3-7C21E679029E}" destId="{004EB579-9748-4164-A4A8-9E3D8FA2EC02}" srcOrd="4" destOrd="0" presId="urn:microsoft.com/office/officeart/2005/8/layout/pList2"/>
    <dgm:cxn modelId="{3F0B366F-8995-43C0-9780-0646956415D9}" type="presParOf" srcId="{004EB579-9748-4164-A4A8-9E3D8FA2EC02}" destId="{3A8D6DB3-3B5B-4AA1-8914-5D6BBF9FFF68}" srcOrd="0" destOrd="0" presId="urn:microsoft.com/office/officeart/2005/8/layout/pList2"/>
    <dgm:cxn modelId="{A782CC4C-92C2-40E6-A891-7DEBEACCD8C6}" type="presParOf" srcId="{004EB579-9748-4164-A4A8-9E3D8FA2EC02}" destId="{FBB51B82-0015-4048-9A8E-608027FE2B9B}" srcOrd="1" destOrd="0" presId="urn:microsoft.com/office/officeart/2005/8/layout/pList2"/>
    <dgm:cxn modelId="{33F132D8-7F2B-4408-BA86-D3518403DD2A}" type="presParOf" srcId="{004EB579-9748-4164-A4A8-9E3D8FA2EC02}" destId="{E3F6046F-97A4-4CCA-A701-B23C704AB87C}" srcOrd="2" destOrd="0" presId="urn:microsoft.com/office/officeart/2005/8/layout/pList2"/>
    <dgm:cxn modelId="{3A38D1BA-95E9-4741-8F51-AF6F9DCA97AF}" type="presParOf" srcId="{DFF183A4-2A6F-4F13-88F3-7C21E679029E}" destId="{32B256CE-9A8C-4448-8E88-18ABA126DC6D}" srcOrd="5" destOrd="0" presId="urn:microsoft.com/office/officeart/2005/8/layout/pList2"/>
    <dgm:cxn modelId="{F74EEF95-15BC-40E8-B0F0-E11978305D45}" type="presParOf" srcId="{DFF183A4-2A6F-4F13-88F3-7C21E679029E}" destId="{6E3BEF51-73CC-4276-B2F1-BAB6E77B89D5}" srcOrd="6" destOrd="0" presId="urn:microsoft.com/office/officeart/2005/8/layout/pList2"/>
    <dgm:cxn modelId="{381CC4BC-852B-4FC7-842F-C71C01CCA76F}" type="presParOf" srcId="{6E3BEF51-73CC-4276-B2F1-BAB6E77B89D5}" destId="{EFEC70B7-9D78-4D52-982A-C7BF0C057F90}" srcOrd="0" destOrd="0" presId="urn:microsoft.com/office/officeart/2005/8/layout/pList2"/>
    <dgm:cxn modelId="{B650B403-7C63-4A31-A74C-7052C29F7AF9}" type="presParOf" srcId="{6E3BEF51-73CC-4276-B2F1-BAB6E77B89D5}" destId="{37BD77E7-88AC-457B-96B1-45D739453968}" srcOrd="1" destOrd="0" presId="urn:microsoft.com/office/officeart/2005/8/layout/pList2"/>
    <dgm:cxn modelId="{C42B1126-1DE2-41CF-946B-122F55EF3A04}" type="presParOf" srcId="{6E3BEF51-73CC-4276-B2F1-BAB6E77B89D5}" destId="{D8B256BE-904A-4216-B1F3-2503643AB1C4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80E60B-6F29-46C4-B061-605C08A69196}">
      <dsp:nvSpPr>
        <dsp:cNvPr id="0" name=""/>
        <dsp:cNvSpPr/>
      </dsp:nvSpPr>
      <dsp:spPr>
        <a:xfrm>
          <a:off x="0" y="0"/>
          <a:ext cx="6134100" cy="234457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20C6B6-01B5-405F-AC53-E68364FD2978}">
      <dsp:nvSpPr>
        <dsp:cNvPr id="0" name=""/>
        <dsp:cNvSpPr/>
      </dsp:nvSpPr>
      <dsp:spPr>
        <a:xfrm>
          <a:off x="0" y="390136"/>
          <a:ext cx="1340157" cy="171935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A7BA24-BBF7-4AA7-AEB4-485212973B49}">
      <dsp:nvSpPr>
        <dsp:cNvPr id="0" name=""/>
        <dsp:cNvSpPr/>
      </dsp:nvSpPr>
      <dsp:spPr>
        <a:xfrm rot="10800000">
          <a:off x="185712" y="2344578"/>
          <a:ext cx="1340157" cy="28655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JM" sz="1100" kern="1200"/>
            <a:t>Sutures are removed 2-3 weeks post-op. If infection is present, some of the skin sutures may be removed to permit drainage.</a:t>
          </a:r>
        </a:p>
      </dsp:txBody>
      <dsp:txXfrm rot="10800000">
        <a:off x="226926" y="2344578"/>
        <a:ext cx="1257729" cy="2824382"/>
      </dsp:txXfrm>
    </dsp:sp>
    <dsp:sp modelId="{A8F6E00D-D818-4CB9-9A1C-A3906813E8DB}">
      <dsp:nvSpPr>
        <dsp:cNvPr id="0" name=""/>
        <dsp:cNvSpPr/>
      </dsp:nvSpPr>
      <dsp:spPr>
        <a:xfrm>
          <a:off x="4615775" y="545205"/>
          <a:ext cx="1340157" cy="171935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1000" b="-5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F07702-422A-472F-AF02-9F0D78B2FAD4}">
      <dsp:nvSpPr>
        <dsp:cNvPr id="0" name=""/>
        <dsp:cNvSpPr/>
      </dsp:nvSpPr>
      <dsp:spPr>
        <a:xfrm rot="10800000">
          <a:off x="1659885" y="2344578"/>
          <a:ext cx="1340157" cy="28655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JM" sz="1100" kern="1200"/>
            <a:t>Antibiotics are indicated if sepsis is present. </a:t>
          </a:r>
        </a:p>
      </dsp:txBody>
      <dsp:txXfrm rot="10800000">
        <a:off x="1701099" y="2344578"/>
        <a:ext cx="1257729" cy="2824382"/>
      </dsp:txXfrm>
    </dsp:sp>
    <dsp:sp modelId="{E3F6046F-97A4-4CCA-A701-B23C704AB87C}">
      <dsp:nvSpPr>
        <dsp:cNvPr id="0" name=""/>
        <dsp:cNvSpPr/>
      </dsp:nvSpPr>
      <dsp:spPr>
        <a:xfrm>
          <a:off x="1566703" y="452153"/>
          <a:ext cx="1340157" cy="171935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4000" b="-5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8D6DB3-3B5B-4AA1-8914-5D6BBF9FFF68}">
      <dsp:nvSpPr>
        <dsp:cNvPr id="0" name=""/>
        <dsp:cNvSpPr/>
      </dsp:nvSpPr>
      <dsp:spPr>
        <a:xfrm rot="10800000">
          <a:off x="3134057" y="2344578"/>
          <a:ext cx="1340157" cy="28655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JM" sz="1100" kern="1200"/>
            <a:t>If dehiscence occurs, granulation tissue will generally fill the wound satisfactorily. If healing is delayed, the surgeon may suspect recurrence of neoplastic process if it was the original indication for enucleation. </a:t>
          </a:r>
        </a:p>
      </dsp:txBody>
      <dsp:txXfrm rot="10800000">
        <a:off x="3175271" y="2344578"/>
        <a:ext cx="1257729" cy="2824382"/>
      </dsp:txXfrm>
    </dsp:sp>
    <dsp:sp modelId="{D8B256BE-904A-4216-B1F3-2503643AB1C4}">
      <dsp:nvSpPr>
        <dsp:cNvPr id="0" name=""/>
        <dsp:cNvSpPr/>
      </dsp:nvSpPr>
      <dsp:spPr>
        <a:xfrm>
          <a:off x="3123604" y="467662"/>
          <a:ext cx="1340157" cy="171935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EC70B7-9D78-4D52-982A-C7BF0C057F90}">
      <dsp:nvSpPr>
        <dsp:cNvPr id="0" name=""/>
        <dsp:cNvSpPr/>
      </dsp:nvSpPr>
      <dsp:spPr>
        <a:xfrm rot="10800000">
          <a:off x="4608230" y="2344578"/>
          <a:ext cx="1340157" cy="2865596"/>
        </a:xfrm>
        <a:prstGeom prst="round2SameRect">
          <a:avLst>
            <a:gd name="adj1" fmla="val 10500"/>
            <a:gd name="adj2" fmla="val 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JM" sz="1100" kern="1200"/>
            <a:t>Post-operative analgesia, in the form of non-steroidal anti-inflammatory drugs, should be provided.The owner should continuously monitor the patient for signs of haemorrhage and infection. </a:t>
          </a:r>
        </a:p>
      </dsp:txBody>
      <dsp:txXfrm rot="10800000">
        <a:off x="4649444" y="2344578"/>
        <a:ext cx="1257729" cy="28243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lydia.hutchinson</dc:creator>
  <cp:keywords/>
  <dc:description/>
  <cp:lastModifiedBy>lydia.hutchinson</cp:lastModifiedBy>
  <cp:revision>1</cp:revision>
  <dcterms:created xsi:type="dcterms:W3CDTF">2018-11-25T02:57:00Z</dcterms:created>
  <dcterms:modified xsi:type="dcterms:W3CDTF">2018-11-25T03:08:00Z</dcterms:modified>
</cp:coreProperties>
</file>