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1. Instalación del colmenar: dónde, cuándo y cómo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2. Preparación de la colmena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4. Preparación del apicultor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 xml:space="preserve">COMPETENCIA 6. Encendido del </w:t>
      </w:r>
      <w:proofErr w:type="spellStart"/>
      <w:r w:rsidRPr="006E5630">
        <w:t>ahumador</w:t>
      </w:r>
      <w:proofErr w:type="spellEnd"/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7. Visitas al colmenar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8. Preparación de la c</w:t>
      </w:r>
      <w:r>
        <w:t>olmena SEGÚN ESTACIONES DEL AÑO</w:t>
      </w:r>
      <w:r w:rsidRPr="006E5630">
        <w:t>.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9. Visitas de invierno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10. Primera visita de primavera. Febrero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11. Preparación de la alimentación suplementaria de la colmena. Febrero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 xml:space="preserve">COMPETENCIA 12. Tratamiento contra la </w:t>
      </w:r>
      <w:proofErr w:type="spellStart"/>
      <w:r w:rsidRPr="006E5630">
        <w:t>varroa</w:t>
      </w:r>
      <w:proofErr w:type="spellEnd"/>
      <w:r w:rsidRPr="006E5630">
        <w:t>. Marzo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13. Control de la enjambrazón. Abril-mayo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14. Doblar una colmena. Abril-mayo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15. Colocación del alza. Últimos días de abril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16. Visitas de mayo y junio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17. Catas. Julio, agosto y septiembre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18. Extracción de la miel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19. Tratamiento de la cera</w:t>
      </w:r>
    </w:p>
    <w:p w:rsidR="000B1E65" w:rsidRPr="006E5630" w:rsidRDefault="000B1E65" w:rsidP="000B1E6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6E5630">
        <w:t>COMPETENCIA 20. Almacenamiento de las cajas y bastidores</w:t>
      </w:r>
    </w:p>
    <w:p w:rsidR="00620F2E" w:rsidRDefault="00620F2E">
      <w:bookmarkStart w:id="0" w:name="_GoBack"/>
      <w:bookmarkEnd w:id="0"/>
    </w:p>
    <w:sectPr w:rsidR="0062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74CBB"/>
    <w:multiLevelType w:val="hybridMultilevel"/>
    <w:tmpl w:val="C928A8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5"/>
    <w:rsid w:val="000B1E65"/>
    <w:rsid w:val="006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3972-5B7C-461B-A2D2-350A8FA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1</cp:revision>
  <dcterms:created xsi:type="dcterms:W3CDTF">2019-08-30T15:15:00Z</dcterms:created>
  <dcterms:modified xsi:type="dcterms:W3CDTF">2019-08-30T15:16:00Z</dcterms:modified>
</cp:coreProperties>
</file>