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7CAAC"/>
  <w:body>
    <w:p w14:paraId="4839D0F8" w14:textId="77777777" w:rsidR="00000000" w:rsidRDefault="004255A9">
      <w:pPr>
        <w:jc w:val="center"/>
        <w:rPr>
          <w:b/>
          <w:bCs/>
          <w:color w:val="538135" w:themeColor="accent6" w:themeShade="BF"/>
          <w:sz w:val="56"/>
          <w:szCs w:val="56"/>
          <w:u w:val="single"/>
        </w:rPr>
      </w:pPr>
      <w:bookmarkStart w:id="0" w:name="_GoBack"/>
      <w:bookmarkEnd w:id="0"/>
      <w:r>
        <w:rPr>
          <w:b/>
          <w:bCs/>
          <w:color w:val="538135" w:themeColor="accent6" w:themeShade="BF"/>
          <w:sz w:val="56"/>
          <w:szCs w:val="56"/>
          <w:u w:val="single"/>
        </w:rPr>
        <w:t>Postoperative Monitoring</w:t>
      </w:r>
    </w:p>
    <w:p w14:paraId="6D129A86" w14:textId="77777777" w:rsidR="00000000" w:rsidRDefault="004255A9">
      <w:pPr>
        <w:jc w:val="center"/>
        <w:rPr>
          <w:b/>
          <w:bCs/>
          <w:color w:val="538135" w:themeColor="accent6" w:themeShade="BF"/>
          <w:sz w:val="56"/>
          <w:szCs w:val="56"/>
          <w:u w:val="single"/>
        </w:rPr>
      </w:pPr>
    </w:p>
    <w:p w14:paraId="7DBEFE1D" w14:textId="77777777" w:rsidR="00000000" w:rsidRDefault="004255A9">
      <w:pPr>
        <w:jc w:val="both"/>
        <w:rPr>
          <w:sz w:val="56"/>
          <w:szCs w:val="56"/>
        </w:rPr>
      </w:pPr>
      <w:r>
        <w:rPr>
          <w:sz w:val="56"/>
          <w:szCs w:val="56"/>
        </w:rPr>
        <w:t xml:space="preserve"> Postoperatively the patient should be monitored for signs of peritonitis, hypotension, disseminated intravascular coagulation, and pain. Leakage after gastrointestinal su</w:t>
      </w:r>
      <w:r>
        <w:rPr>
          <w:sz w:val="56"/>
          <w:szCs w:val="56"/>
        </w:rPr>
        <w:t>rgery can happen within 24 hours of surgery if the suture technique was not correct or 3 to 4 days after surgery at the peak of the debridement phase. Clinical signs of peritonitis will be tachycardia, tachypnea, acute abdominal pain, hypoglycemia, and hyp</w:t>
      </w:r>
      <w:r>
        <w:rPr>
          <w:sz w:val="56"/>
          <w:szCs w:val="56"/>
        </w:rPr>
        <w:t xml:space="preserve">erthermia. An </w:t>
      </w:r>
      <w:proofErr w:type="spellStart"/>
      <w:r>
        <w:rPr>
          <w:sz w:val="56"/>
          <w:szCs w:val="56"/>
        </w:rPr>
        <w:t>abdominocentesis</w:t>
      </w:r>
      <w:proofErr w:type="spellEnd"/>
      <w:r>
        <w:rPr>
          <w:sz w:val="56"/>
          <w:szCs w:val="56"/>
        </w:rPr>
        <w:t xml:space="preserve"> is then required to confirm the presence of bacteria in the abdomen. If bacteria are presented past 8 hours after surgery, the anastomosis is leaking, and a second surgery is required.</w:t>
      </w:r>
    </w:p>
    <w:p w14:paraId="23278D0E" w14:textId="77777777" w:rsidR="00000000" w:rsidRDefault="004255A9">
      <w:pPr>
        <w:jc w:val="both"/>
        <w:rPr>
          <w:sz w:val="56"/>
          <w:szCs w:val="56"/>
        </w:rPr>
      </w:pPr>
    </w:p>
    <w:p w14:paraId="3F5B28EE" w14:textId="77777777" w:rsidR="00000000" w:rsidRDefault="004255A9">
      <w:pPr>
        <w:jc w:val="both"/>
        <w:rPr>
          <w:sz w:val="40"/>
          <w:szCs w:val="40"/>
        </w:rPr>
      </w:pPr>
    </w:p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A9"/>
    <w:rsid w:val="0042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A7755"/>
  <w15:chartTrackingRefBased/>
  <w15:docId w15:val="{8BBD2926-0803-460C-A76C-3633A033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574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chanique blair</dc:creator>
  <cp:keywords/>
  <dc:description/>
  <cp:lastModifiedBy>chanique blair</cp:lastModifiedBy>
  <cp:revision>2</cp:revision>
  <dcterms:created xsi:type="dcterms:W3CDTF">2019-11-24T04:15:00Z</dcterms:created>
  <dcterms:modified xsi:type="dcterms:W3CDTF">2019-11-24T04:15:00Z</dcterms:modified>
</cp:coreProperties>
</file>