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5Dark-Accent1"/>
        <w:tblpPr w:leftFromText="180" w:rightFromText="180" w:horzAnchor="margin" w:tblpY="720"/>
        <w:tblW w:w="10126" w:type="dxa"/>
        <w:tblLook w:val="04A0" w:firstRow="1" w:lastRow="0" w:firstColumn="1" w:lastColumn="0" w:noHBand="0" w:noVBand="1"/>
      </w:tblPr>
      <w:tblGrid>
        <w:gridCol w:w="2547"/>
        <w:gridCol w:w="7579"/>
      </w:tblGrid>
      <w:tr w:rsidR="000928EF" w:rsidTr="00F45E26">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547" w:type="dxa"/>
            <w:shd w:val="clear" w:color="auto" w:fill="9933FF"/>
          </w:tcPr>
          <w:p w:rsidR="000928EF" w:rsidRPr="00184D6C" w:rsidRDefault="000928EF" w:rsidP="00F45E26">
            <w:pPr>
              <w:rPr>
                <w:rFonts w:ascii="Times New Roman" w:hAnsi="Times New Roman" w:cs="Times New Roman"/>
                <w:color w:val="auto"/>
                <w:sz w:val="24"/>
                <w:szCs w:val="24"/>
              </w:rPr>
            </w:pPr>
            <w:r>
              <w:rPr>
                <w:rFonts w:ascii="Times New Roman" w:hAnsi="Times New Roman" w:cs="Times New Roman"/>
                <w:color w:val="auto"/>
                <w:sz w:val="24"/>
                <w:szCs w:val="24"/>
              </w:rPr>
              <w:t>Drug</w:t>
            </w:r>
          </w:p>
        </w:tc>
        <w:tc>
          <w:tcPr>
            <w:tcW w:w="7579" w:type="dxa"/>
            <w:shd w:val="clear" w:color="auto" w:fill="9933FF"/>
          </w:tcPr>
          <w:p w:rsidR="000928EF" w:rsidRPr="00184D6C" w:rsidRDefault="000928EF" w:rsidP="00F45E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Epinephrine</w:t>
            </w:r>
          </w:p>
        </w:tc>
      </w:tr>
      <w:tr w:rsidR="000928EF" w:rsidTr="00F45E26">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547" w:type="dxa"/>
            <w:shd w:val="clear" w:color="auto" w:fill="CC99FF"/>
          </w:tcPr>
          <w:p w:rsidR="000928EF" w:rsidRPr="00184D6C" w:rsidRDefault="000928EF" w:rsidP="00F45E26">
            <w:pPr>
              <w:rPr>
                <w:rFonts w:ascii="Times New Roman" w:hAnsi="Times New Roman" w:cs="Times New Roman"/>
                <w:color w:val="auto"/>
                <w:sz w:val="24"/>
                <w:szCs w:val="24"/>
              </w:rPr>
            </w:pPr>
            <w:r>
              <w:rPr>
                <w:rFonts w:ascii="Times New Roman" w:hAnsi="Times New Roman" w:cs="Times New Roman"/>
                <w:color w:val="auto"/>
                <w:sz w:val="24"/>
                <w:szCs w:val="24"/>
              </w:rPr>
              <w:t>Uses</w:t>
            </w:r>
          </w:p>
        </w:tc>
        <w:tc>
          <w:tcPr>
            <w:tcW w:w="7579" w:type="dxa"/>
            <w:shd w:val="clear" w:color="auto" w:fill="FFCCFF"/>
          </w:tcPr>
          <w:p w:rsidR="000928EF" w:rsidRPr="00633B72" w:rsidRDefault="000928EF" w:rsidP="00633B7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Used in treatment for anaphylaxis or cardiac resuscitation since it has vasoconstrictive properties. It can also be added to local anaesthetics to delay systemic absorption and prolong the local anaesthetic effect.</w:t>
            </w:r>
          </w:p>
        </w:tc>
      </w:tr>
      <w:tr w:rsidR="000928EF" w:rsidTr="00F45E26">
        <w:trPr>
          <w:trHeight w:val="639"/>
        </w:trPr>
        <w:tc>
          <w:tcPr>
            <w:cnfStyle w:val="001000000000" w:firstRow="0" w:lastRow="0" w:firstColumn="1" w:lastColumn="0" w:oddVBand="0" w:evenVBand="0" w:oddHBand="0" w:evenHBand="0" w:firstRowFirstColumn="0" w:firstRowLastColumn="0" w:lastRowFirstColumn="0" w:lastRowLastColumn="0"/>
            <w:tcW w:w="2547" w:type="dxa"/>
            <w:shd w:val="clear" w:color="auto" w:fill="CC99FF"/>
          </w:tcPr>
          <w:p w:rsidR="000928EF" w:rsidRPr="00184D6C" w:rsidRDefault="000928EF" w:rsidP="00F45E26">
            <w:pPr>
              <w:rPr>
                <w:rFonts w:ascii="Times New Roman" w:hAnsi="Times New Roman" w:cs="Times New Roman"/>
                <w:color w:val="auto"/>
                <w:sz w:val="24"/>
                <w:szCs w:val="24"/>
              </w:rPr>
            </w:pPr>
            <w:r>
              <w:rPr>
                <w:rFonts w:ascii="Times New Roman" w:hAnsi="Times New Roman" w:cs="Times New Roman"/>
                <w:color w:val="auto"/>
                <w:sz w:val="24"/>
                <w:szCs w:val="24"/>
              </w:rPr>
              <w:t>Adverse Effects</w:t>
            </w:r>
          </w:p>
        </w:tc>
        <w:tc>
          <w:tcPr>
            <w:tcW w:w="7579" w:type="dxa"/>
            <w:shd w:val="clear" w:color="auto" w:fill="FFCCFF"/>
          </w:tcPr>
          <w:p w:rsidR="000928EF" w:rsidRPr="00633B72" w:rsidRDefault="000928EF" w:rsidP="00633B7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 xml:space="preserve">Can induce feelings of fear or anxiety, tremor, excitability, vomiting, hypertension, </w:t>
            </w:r>
            <w:r w:rsidR="00633B72" w:rsidRPr="00633B72">
              <w:rPr>
                <w:rFonts w:ascii="Times New Roman" w:hAnsi="Times New Roman" w:cs="Times New Roman"/>
                <w:sz w:val="24"/>
                <w:szCs w:val="24"/>
              </w:rPr>
              <w:t>arrhythmias</w:t>
            </w:r>
            <w:r w:rsidRPr="00633B72">
              <w:rPr>
                <w:rFonts w:ascii="Times New Roman" w:hAnsi="Times New Roman" w:cs="Times New Roman"/>
                <w:sz w:val="24"/>
                <w:szCs w:val="24"/>
              </w:rPr>
              <w:t>, hyperuricemia, and lactic acidosis.</w:t>
            </w:r>
          </w:p>
          <w:p w:rsidR="000928EF" w:rsidRPr="00633B72" w:rsidRDefault="000928EF" w:rsidP="00633B7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Repeated SC injections can cause tissue necrosis and sloughing at the injection site.</w:t>
            </w:r>
          </w:p>
        </w:tc>
      </w:tr>
      <w:tr w:rsidR="000928EF" w:rsidTr="00F45E26">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547" w:type="dxa"/>
            <w:shd w:val="clear" w:color="auto" w:fill="CC99FF"/>
          </w:tcPr>
          <w:p w:rsidR="000928EF" w:rsidRPr="00184D6C" w:rsidRDefault="000928EF" w:rsidP="00F45E26">
            <w:pPr>
              <w:rPr>
                <w:rFonts w:ascii="Times New Roman" w:hAnsi="Times New Roman" w:cs="Times New Roman"/>
                <w:color w:val="auto"/>
                <w:sz w:val="24"/>
                <w:szCs w:val="24"/>
              </w:rPr>
            </w:pPr>
            <w:r>
              <w:rPr>
                <w:rFonts w:ascii="Times New Roman" w:hAnsi="Times New Roman" w:cs="Times New Roman"/>
                <w:color w:val="auto"/>
                <w:sz w:val="24"/>
                <w:szCs w:val="24"/>
              </w:rPr>
              <w:t>Contraindications/ Precautions/ Warnings/ Drug Interactions</w:t>
            </w:r>
          </w:p>
        </w:tc>
        <w:tc>
          <w:tcPr>
            <w:tcW w:w="7579" w:type="dxa"/>
            <w:shd w:val="clear" w:color="auto" w:fill="FFCCFF"/>
          </w:tcPr>
          <w:p w:rsidR="000928EF" w:rsidRPr="00633B72" w:rsidRDefault="000928EF" w:rsidP="00633B7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Should not be used:</w:t>
            </w:r>
          </w:p>
          <w:p w:rsidR="000928EF" w:rsidRPr="00633B72" w:rsidRDefault="00633B72" w:rsidP="00633B7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w:t>
            </w:r>
            <w:r w:rsidR="000928EF" w:rsidRPr="00633B72">
              <w:rPr>
                <w:rFonts w:ascii="Times New Roman" w:hAnsi="Times New Roman" w:cs="Times New Roman"/>
                <w:sz w:val="24"/>
                <w:szCs w:val="24"/>
              </w:rPr>
              <w:t xml:space="preserve"> patients with narrow angel glaucoma</w:t>
            </w:r>
          </w:p>
          <w:p w:rsidR="000928EF" w:rsidRPr="00633B72" w:rsidRDefault="000928EF" w:rsidP="00633B7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Hypersensitivity to epinephrine</w:t>
            </w:r>
          </w:p>
          <w:p w:rsidR="000928EF" w:rsidRPr="00633B72" w:rsidRDefault="000928EF" w:rsidP="00633B7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Shock due to non-anaphylactoid causes</w:t>
            </w:r>
          </w:p>
          <w:p w:rsidR="000928EF" w:rsidRPr="00633B72" w:rsidRDefault="000928EF" w:rsidP="00633B7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 xml:space="preserve">During General </w:t>
            </w:r>
            <w:r w:rsidR="00633B72" w:rsidRPr="00633B72">
              <w:rPr>
                <w:rFonts w:ascii="Times New Roman" w:hAnsi="Times New Roman" w:cs="Times New Roman"/>
                <w:sz w:val="24"/>
                <w:szCs w:val="24"/>
              </w:rPr>
              <w:t>Anaesthesia</w:t>
            </w:r>
            <w:r w:rsidRPr="00633B72">
              <w:rPr>
                <w:rFonts w:ascii="Times New Roman" w:hAnsi="Times New Roman" w:cs="Times New Roman"/>
                <w:sz w:val="24"/>
                <w:szCs w:val="24"/>
              </w:rPr>
              <w:t xml:space="preserve"> with halogenated hydrocarbons</w:t>
            </w:r>
          </w:p>
          <w:p w:rsidR="000928EF" w:rsidRPr="00633B72" w:rsidRDefault="000928EF" w:rsidP="00633B7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 xml:space="preserve">During </w:t>
            </w:r>
            <w:proofErr w:type="spellStart"/>
            <w:r w:rsidRPr="00633B72">
              <w:rPr>
                <w:rFonts w:ascii="Times New Roman" w:hAnsi="Times New Roman" w:cs="Times New Roman"/>
                <w:sz w:val="24"/>
                <w:szCs w:val="24"/>
              </w:rPr>
              <w:t>labor</w:t>
            </w:r>
            <w:proofErr w:type="spellEnd"/>
          </w:p>
          <w:p w:rsidR="000928EF" w:rsidRPr="00633B72" w:rsidRDefault="000928EF" w:rsidP="00633B7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Cardiac dilatation or coronary insufficiency.</w:t>
            </w:r>
          </w:p>
          <w:p w:rsidR="000928EF" w:rsidRPr="00633B72" w:rsidRDefault="000928EF" w:rsidP="00633B72">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 xml:space="preserve">Should not be injected with local </w:t>
            </w:r>
            <w:r w:rsidR="00633B72" w:rsidRPr="00633B72">
              <w:rPr>
                <w:rFonts w:ascii="Times New Roman" w:hAnsi="Times New Roman" w:cs="Times New Roman"/>
                <w:sz w:val="24"/>
                <w:szCs w:val="24"/>
              </w:rPr>
              <w:t>anaesthetics</w:t>
            </w:r>
            <w:r w:rsidRPr="00633B72">
              <w:rPr>
                <w:rFonts w:ascii="Times New Roman" w:hAnsi="Times New Roman" w:cs="Times New Roman"/>
                <w:sz w:val="24"/>
                <w:szCs w:val="24"/>
              </w:rPr>
              <w:t xml:space="preserve"> into small appendages </w:t>
            </w:r>
            <w:r w:rsidR="00BE7D5B" w:rsidRPr="00633B72">
              <w:rPr>
                <w:rFonts w:ascii="Times New Roman" w:hAnsi="Times New Roman" w:cs="Times New Roman"/>
                <w:sz w:val="24"/>
                <w:szCs w:val="24"/>
              </w:rPr>
              <w:t>because of possible tissue necrosis and sloughing.</w:t>
            </w:r>
          </w:p>
          <w:p w:rsidR="00BE7D5B" w:rsidRPr="00633B72" w:rsidRDefault="00BE7D5B" w:rsidP="00633B7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The following drugs should not be used when using epinephrine:</w:t>
            </w:r>
          </w:p>
          <w:p w:rsidR="00BE7D5B" w:rsidRPr="00633B72" w:rsidRDefault="00BE7D5B"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 xml:space="preserve">Alpha blockers </w:t>
            </w:r>
            <w:r w:rsidR="00633BE2" w:rsidRPr="00633B72">
              <w:rPr>
                <w:rFonts w:ascii="Times New Roman" w:hAnsi="Times New Roman" w:cs="Times New Roman"/>
                <w:sz w:val="24"/>
                <w:szCs w:val="24"/>
              </w:rPr>
              <w:t>(phentolamine</w:t>
            </w:r>
            <w:r w:rsidRPr="00633B72">
              <w:rPr>
                <w:rFonts w:ascii="Times New Roman" w:hAnsi="Times New Roman" w:cs="Times New Roman"/>
                <w:sz w:val="24"/>
                <w:szCs w:val="24"/>
              </w:rPr>
              <w:t>, phenoxybenzamine, prazosin)</w:t>
            </w:r>
          </w:p>
          <w:p w:rsidR="00BE7D5B" w:rsidRPr="00633B72" w:rsidRDefault="00BE7D5B"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Alpha 2 agonists (</w:t>
            </w:r>
            <w:proofErr w:type="spellStart"/>
            <w:r w:rsidRPr="00633B72">
              <w:rPr>
                <w:rFonts w:ascii="Times New Roman" w:hAnsi="Times New Roman" w:cs="Times New Roman"/>
                <w:sz w:val="24"/>
                <w:szCs w:val="24"/>
              </w:rPr>
              <w:t>detomidine</w:t>
            </w:r>
            <w:proofErr w:type="spellEnd"/>
            <w:r w:rsidRPr="00633B72">
              <w:rPr>
                <w:rFonts w:ascii="Times New Roman" w:hAnsi="Times New Roman" w:cs="Times New Roman"/>
                <w:sz w:val="24"/>
                <w:szCs w:val="24"/>
              </w:rPr>
              <w:t>, dexmedetomidine, medetomidine)</w:t>
            </w:r>
          </w:p>
          <w:p w:rsidR="00BE7D5B" w:rsidRPr="00633B72" w:rsidRDefault="00633BE2"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Anaesthetics</w:t>
            </w:r>
            <w:r w:rsidR="00BE7D5B" w:rsidRPr="00633B72">
              <w:rPr>
                <w:rFonts w:ascii="Times New Roman" w:hAnsi="Times New Roman" w:cs="Times New Roman"/>
                <w:sz w:val="24"/>
                <w:szCs w:val="24"/>
              </w:rPr>
              <w:t>, inhalant</w:t>
            </w:r>
          </w:p>
          <w:p w:rsidR="00BE7D5B" w:rsidRPr="00633B72" w:rsidRDefault="00BE7D5B"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 xml:space="preserve">Antihistamines ( diphenhydramine, </w:t>
            </w:r>
            <w:proofErr w:type="spellStart"/>
            <w:r w:rsidRPr="00633B72">
              <w:rPr>
                <w:rFonts w:ascii="Times New Roman" w:hAnsi="Times New Roman" w:cs="Times New Roman"/>
                <w:sz w:val="24"/>
                <w:szCs w:val="24"/>
              </w:rPr>
              <w:t>chlopheniramine</w:t>
            </w:r>
            <w:proofErr w:type="spellEnd"/>
            <w:r w:rsidRPr="00633B72">
              <w:rPr>
                <w:rFonts w:ascii="Times New Roman" w:hAnsi="Times New Roman" w:cs="Times New Roman"/>
                <w:sz w:val="24"/>
                <w:szCs w:val="24"/>
              </w:rPr>
              <w:t>)</w:t>
            </w:r>
          </w:p>
          <w:p w:rsidR="00BE7D5B" w:rsidRPr="00633B72" w:rsidRDefault="00BE7D5B"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Beta Blockers</w:t>
            </w:r>
          </w:p>
          <w:p w:rsidR="00BE7D5B" w:rsidRPr="00633B72" w:rsidRDefault="00BE7D5B"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Digoxin</w:t>
            </w:r>
          </w:p>
          <w:p w:rsidR="00BE7D5B" w:rsidRPr="00633B72" w:rsidRDefault="00BE7D5B"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Nitrates</w:t>
            </w:r>
          </w:p>
          <w:p w:rsidR="00BE7D5B" w:rsidRPr="00633B72" w:rsidRDefault="00BE7D5B"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Levothyroxine</w:t>
            </w:r>
          </w:p>
          <w:p w:rsidR="00BE7D5B" w:rsidRPr="00633B72" w:rsidRDefault="00BE7D5B"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633B72">
              <w:rPr>
                <w:rFonts w:ascii="Times New Roman" w:hAnsi="Times New Roman" w:cs="Times New Roman"/>
                <w:sz w:val="24"/>
                <w:szCs w:val="24"/>
              </w:rPr>
              <w:t>Oxyt</w:t>
            </w:r>
            <w:bookmarkStart w:id="0" w:name="_GoBack"/>
            <w:bookmarkEnd w:id="0"/>
            <w:r w:rsidRPr="00633B72">
              <w:rPr>
                <w:rFonts w:ascii="Times New Roman" w:hAnsi="Times New Roman" w:cs="Times New Roman"/>
                <w:sz w:val="24"/>
                <w:szCs w:val="24"/>
              </w:rPr>
              <w:t>opic</w:t>
            </w:r>
            <w:proofErr w:type="spellEnd"/>
            <w:r w:rsidRPr="00633B72">
              <w:rPr>
                <w:rFonts w:ascii="Times New Roman" w:hAnsi="Times New Roman" w:cs="Times New Roman"/>
                <w:sz w:val="24"/>
                <w:szCs w:val="24"/>
              </w:rPr>
              <w:t xml:space="preserve"> Agents</w:t>
            </w:r>
          </w:p>
          <w:p w:rsidR="00BE7D5B" w:rsidRPr="00633B72" w:rsidRDefault="00BE7D5B"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Selegiline</w:t>
            </w:r>
          </w:p>
          <w:p w:rsidR="00BE7D5B" w:rsidRPr="00633B72" w:rsidRDefault="00BE7D5B"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Sympathomimetic Agents</w:t>
            </w:r>
          </w:p>
          <w:p w:rsidR="00BE7D5B" w:rsidRPr="00633B72" w:rsidRDefault="00BE7D5B"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Phenothiazines</w:t>
            </w:r>
          </w:p>
          <w:p w:rsidR="00BE7D5B" w:rsidRPr="00633B72" w:rsidRDefault="00BE7D5B"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Reserpine</w:t>
            </w:r>
          </w:p>
          <w:p w:rsidR="00BE7D5B" w:rsidRPr="00633B72" w:rsidRDefault="00BE7D5B" w:rsidP="00633B7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3B72">
              <w:rPr>
                <w:rFonts w:ascii="Times New Roman" w:hAnsi="Times New Roman" w:cs="Times New Roman"/>
                <w:sz w:val="24"/>
                <w:szCs w:val="24"/>
              </w:rPr>
              <w:t>Tricyclic Antidepressants</w:t>
            </w:r>
          </w:p>
        </w:tc>
      </w:tr>
      <w:tr w:rsidR="000928EF" w:rsidTr="00F45E26">
        <w:trPr>
          <w:trHeight w:val="639"/>
        </w:trPr>
        <w:tc>
          <w:tcPr>
            <w:cnfStyle w:val="001000000000" w:firstRow="0" w:lastRow="0" w:firstColumn="1" w:lastColumn="0" w:oddVBand="0" w:evenVBand="0" w:oddHBand="0" w:evenHBand="0" w:firstRowFirstColumn="0" w:firstRowLastColumn="0" w:lastRowFirstColumn="0" w:lastRowLastColumn="0"/>
            <w:tcW w:w="2547" w:type="dxa"/>
            <w:shd w:val="clear" w:color="auto" w:fill="CC99FF"/>
          </w:tcPr>
          <w:p w:rsidR="000928EF" w:rsidRPr="00184D6C" w:rsidRDefault="00BE7D5B" w:rsidP="00F45E26">
            <w:pPr>
              <w:rPr>
                <w:rFonts w:ascii="Times New Roman" w:hAnsi="Times New Roman" w:cs="Times New Roman"/>
                <w:color w:val="auto"/>
                <w:sz w:val="24"/>
                <w:szCs w:val="24"/>
              </w:rPr>
            </w:pPr>
            <w:r>
              <w:rPr>
                <w:rFonts w:ascii="Times New Roman" w:hAnsi="Times New Roman" w:cs="Times New Roman"/>
                <w:color w:val="auto"/>
                <w:sz w:val="24"/>
                <w:szCs w:val="24"/>
              </w:rPr>
              <w:t>Withdrawal Period</w:t>
            </w:r>
          </w:p>
        </w:tc>
        <w:tc>
          <w:tcPr>
            <w:tcW w:w="7579" w:type="dxa"/>
            <w:shd w:val="clear" w:color="auto" w:fill="FFCCFF"/>
          </w:tcPr>
          <w:p w:rsidR="000928EF" w:rsidRDefault="00633B72" w:rsidP="00F45E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0928EF" w:rsidTr="00F45E26">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547" w:type="dxa"/>
            <w:shd w:val="clear" w:color="auto" w:fill="CC99FF"/>
          </w:tcPr>
          <w:p w:rsidR="000928EF" w:rsidRPr="00184D6C" w:rsidRDefault="00633B72" w:rsidP="00F45E26">
            <w:pPr>
              <w:rPr>
                <w:rFonts w:ascii="Times New Roman" w:hAnsi="Times New Roman" w:cs="Times New Roman"/>
                <w:color w:val="auto"/>
                <w:sz w:val="24"/>
                <w:szCs w:val="24"/>
              </w:rPr>
            </w:pPr>
            <w:r>
              <w:rPr>
                <w:rFonts w:ascii="Times New Roman" w:hAnsi="Times New Roman" w:cs="Times New Roman"/>
                <w:color w:val="auto"/>
                <w:sz w:val="24"/>
                <w:szCs w:val="24"/>
              </w:rPr>
              <w:t>Dosage</w:t>
            </w:r>
          </w:p>
        </w:tc>
        <w:tc>
          <w:tcPr>
            <w:tcW w:w="7579" w:type="dxa"/>
            <w:shd w:val="clear" w:color="auto" w:fill="FFCCFF"/>
          </w:tcPr>
          <w:p w:rsidR="000928EF" w:rsidRPr="00184D6C" w:rsidRDefault="00633B72" w:rsidP="00F45E26">
            <w:pPr>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0.02mg/kg</w:t>
            </w:r>
          </w:p>
        </w:tc>
      </w:tr>
      <w:tr w:rsidR="000928EF" w:rsidTr="00F45E26">
        <w:trPr>
          <w:trHeight w:val="639"/>
        </w:trPr>
        <w:tc>
          <w:tcPr>
            <w:cnfStyle w:val="001000000000" w:firstRow="0" w:lastRow="0" w:firstColumn="1" w:lastColumn="0" w:oddVBand="0" w:evenVBand="0" w:oddHBand="0" w:evenHBand="0" w:firstRowFirstColumn="0" w:firstRowLastColumn="0" w:lastRowFirstColumn="0" w:lastRowLastColumn="0"/>
            <w:tcW w:w="2547" w:type="dxa"/>
            <w:shd w:val="clear" w:color="auto" w:fill="CC99FF"/>
          </w:tcPr>
          <w:p w:rsidR="000928EF" w:rsidRPr="00184D6C" w:rsidRDefault="00633B72" w:rsidP="00F45E26">
            <w:pPr>
              <w:rPr>
                <w:rFonts w:ascii="Times New Roman" w:hAnsi="Times New Roman" w:cs="Times New Roman"/>
                <w:color w:val="auto"/>
                <w:sz w:val="24"/>
                <w:szCs w:val="24"/>
              </w:rPr>
            </w:pPr>
            <w:r>
              <w:rPr>
                <w:rFonts w:ascii="Times New Roman" w:hAnsi="Times New Roman" w:cs="Times New Roman"/>
                <w:color w:val="auto"/>
                <w:sz w:val="24"/>
                <w:szCs w:val="24"/>
              </w:rPr>
              <w:t>Concentration</w:t>
            </w:r>
          </w:p>
        </w:tc>
        <w:tc>
          <w:tcPr>
            <w:tcW w:w="7579" w:type="dxa"/>
            <w:shd w:val="clear" w:color="auto" w:fill="FFCCFF"/>
          </w:tcPr>
          <w:p w:rsidR="000928EF" w:rsidRPr="00E87A07" w:rsidRDefault="00E87A07" w:rsidP="00E87A0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7A07">
              <w:rPr>
                <w:rFonts w:ascii="Times New Roman" w:hAnsi="Times New Roman" w:cs="Times New Roman"/>
                <w:sz w:val="24"/>
                <w:szCs w:val="24"/>
              </w:rPr>
              <w:t>1mg/ml</w:t>
            </w:r>
          </w:p>
        </w:tc>
      </w:tr>
    </w:tbl>
    <w:p w:rsidR="00633B72" w:rsidRDefault="00633B72">
      <w:pPr>
        <w:rPr>
          <w:rFonts w:ascii="Times New Roman" w:hAnsi="Times New Roman" w:cs="Times New Roman"/>
          <w:color w:val="7030A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33B72">
        <w:rPr>
          <w:rFonts w:ascii="Times New Roman" w:hAnsi="Times New Roman" w:cs="Times New Roman"/>
          <w:color w:val="7030A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Emergency Drug: Epinephrine </w:t>
      </w:r>
    </w:p>
    <w:p w:rsidR="00633B72" w:rsidRDefault="00633B72">
      <w:pPr>
        <w:rPr>
          <w:rFonts w:ascii="Times New Roman" w:hAnsi="Times New Roman" w:cs="Times New Roman"/>
          <w:color w:val="7030A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color w:val="7030A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br w:type="page"/>
      </w:r>
    </w:p>
    <w:p w:rsidR="00633B72" w:rsidRPr="00514DEB" w:rsidRDefault="00633B72" w:rsidP="00633B72">
      <w:pPr>
        <w:rPr>
          <w:rFonts w:ascii="Times New Roman" w:hAnsi="Times New Roman" w:cs="Times New Roman"/>
          <w:b/>
          <w:bCs/>
          <w:color w:val="7030A0"/>
          <w:sz w:val="36"/>
          <w:szCs w:val="36"/>
          <w:u w:val="single"/>
        </w:rPr>
      </w:pPr>
      <w:r w:rsidRPr="00514DEB">
        <w:rPr>
          <w:rFonts w:ascii="Times New Roman" w:hAnsi="Times New Roman" w:cs="Times New Roman"/>
          <w:b/>
          <w:bCs/>
          <w:color w:val="7030A0"/>
          <w:sz w:val="36"/>
          <w:szCs w:val="36"/>
          <w:u w:val="single"/>
        </w:rPr>
        <w:lastRenderedPageBreak/>
        <w:t>Drug Dosage calculation for Each Animal:</w:t>
      </w:r>
    </w:p>
    <w:p w:rsidR="00633B72" w:rsidRPr="00184D6C" w:rsidRDefault="00633B72" w:rsidP="00633B72">
      <w:pPr>
        <w:rPr>
          <w:rFonts w:ascii="Times New Roman" w:hAnsi="Times New Roman" w:cs="Times New Roman"/>
          <w:color w:val="7030A0"/>
          <w:sz w:val="24"/>
          <w:szCs w:val="24"/>
        </w:rPr>
      </w:pPr>
      <w:r w:rsidRPr="00184D6C">
        <w:rPr>
          <w:rFonts w:ascii="Times New Roman" w:hAnsi="Times New Roman" w:cs="Times New Roman"/>
          <w:color w:val="7030A0"/>
          <w:sz w:val="24"/>
          <w:szCs w:val="24"/>
        </w:rPr>
        <w:t>Dose x Weight/ Concentration of Drug</w:t>
      </w:r>
    </w:p>
    <w:p w:rsidR="00633B72" w:rsidRPr="00184D6C" w:rsidRDefault="00633B72" w:rsidP="00633B72">
      <w:pPr>
        <w:rPr>
          <w:rFonts w:ascii="Times New Roman" w:hAnsi="Times New Roman" w:cs="Times New Roman"/>
          <w:b/>
          <w:bCs/>
          <w:sz w:val="24"/>
          <w:szCs w:val="24"/>
        </w:rPr>
      </w:pPr>
      <w:r w:rsidRPr="00184D6C">
        <w:rPr>
          <w:rFonts w:ascii="Times New Roman" w:hAnsi="Times New Roman" w:cs="Times New Roman"/>
          <w:b/>
          <w:bCs/>
          <w:sz w:val="24"/>
          <w:szCs w:val="24"/>
        </w:rPr>
        <w:t xml:space="preserve">Scenario 1: </w:t>
      </w:r>
    </w:p>
    <w:p w:rsidR="00633B72" w:rsidRPr="00184D6C" w:rsidRDefault="00633B72" w:rsidP="00633B72">
      <w:pPr>
        <w:rPr>
          <w:rFonts w:ascii="Times New Roman" w:hAnsi="Times New Roman" w:cs="Times New Roman"/>
          <w:sz w:val="24"/>
          <w:szCs w:val="24"/>
          <w:u w:val="single"/>
        </w:rPr>
      </w:pPr>
      <w:r w:rsidRPr="00184D6C">
        <w:rPr>
          <w:rFonts w:ascii="Times New Roman" w:hAnsi="Times New Roman" w:cs="Times New Roman"/>
          <w:sz w:val="24"/>
          <w:szCs w:val="24"/>
          <w:u w:val="single"/>
        </w:rPr>
        <w:t>2 week old Saanen 5kg</w:t>
      </w:r>
    </w:p>
    <w:p w:rsidR="00633B72" w:rsidRPr="001025E1" w:rsidRDefault="00633B72" w:rsidP="00633B72">
      <w:pPr>
        <w:rPr>
          <w:rFonts w:ascii="Times New Roman" w:hAnsi="Times New Roman" w:cs="Times New Roman"/>
          <w:sz w:val="24"/>
          <w:szCs w:val="24"/>
        </w:rPr>
      </w:pPr>
      <w:r w:rsidRPr="001025E1">
        <w:rPr>
          <w:rFonts w:ascii="Times New Roman" w:hAnsi="Times New Roman" w:cs="Times New Roman"/>
          <w:sz w:val="24"/>
          <w:szCs w:val="24"/>
        </w:rPr>
        <w:t xml:space="preserve">0.02mg/kg X 5kg / </w:t>
      </w:r>
      <w:r w:rsidR="00E87A07">
        <w:rPr>
          <w:rFonts w:ascii="Times New Roman" w:hAnsi="Times New Roman" w:cs="Times New Roman"/>
          <w:sz w:val="24"/>
          <w:szCs w:val="24"/>
        </w:rPr>
        <w:t>1mg/ml</w:t>
      </w:r>
    </w:p>
    <w:p w:rsidR="00633B72" w:rsidRPr="001025E1" w:rsidRDefault="00633B72" w:rsidP="00633B72">
      <w:pPr>
        <w:rPr>
          <w:rFonts w:ascii="Times New Roman" w:hAnsi="Times New Roman" w:cs="Times New Roman"/>
          <w:sz w:val="24"/>
          <w:szCs w:val="24"/>
        </w:rPr>
      </w:pPr>
      <w:r w:rsidRPr="001025E1">
        <w:rPr>
          <w:rFonts w:ascii="Times New Roman" w:hAnsi="Times New Roman" w:cs="Times New Roman"/>
          <w:sz w:val="24"/>
          <w:szCs w:val="24"/>
        </w:rPr>
        <w:t>= 0.</w:t>
      </w:r>
      <w:r w:rsidR="00E87A07">
        <w:rPr>
          <w:rFonts w:ascii="Times New Roman" w:hAnsi="Times New Roman" w:cs="Times New Roman"/>
          <w:sz w:val="24"/>
          <w:szCs w:val="24"/>
        </w:rPr>
        <w:t>1</w:t>
      </w:r>
      <w:r w:rsidRPr="001025E1">
        <w:rPr>
          <w:rFonts w:ascii="Times New Roman" w:hAnsi="Times New Roman" w:cs="Times New Roman"/>
          <w:sz w:val="24"/>
          <w:szCs w:val="24"/>
        </w:rPr>
        <w:t>ml</w:t>
      </w:r>
    </w:p>
    <w:p w:rsidR="00633B72" w:rsidRDefault="00633B72" w:rsidP="00633B72">
      <w:pPr>
        <w:rPr>
          <w:rFonts w:ascii="Times New Roman" w:hAnsi="Times New Roman" w:cs="Times New Roman"/>
          <w:b/>
          <w:bCs/>
          <w:sz w:val="24"/>
          <w:szCs w:val="24"/>
        </w:rPr>
      </w:pPr>
      <w:r w:rsidRPr="00184D6C">
        <w:rPr>
          <w:rFonts w:ascii="Times New Roman" w:hAnsi="Times New Roman" w:cs="Times New Roman"/>
          <w:b/>
          <w:bCs/>
          <w:sz w:val="24"/>
          <w:szCs w:val="24"/>
        </w:rPr>
        <w:t xml:space="preserve">Scenario 2: </w:t>
      </w:r>
    </w:p>
    <w:p w:rsidR="00633B72" w:rsidRDefault="00633B72" w:rsidP="00633B72">
      <w:pPr>
        <w:rPr>
          <w:rFonts w:ascii="Times New Roman" w:hAnsi="Times New Roman" w:cs="Times New Roman"/>
          <w:sz w:val="24"/>
          <w:szCs w:val="24"/>
          <w:u w:val="single"/>
        </w:rPr>
      </w:pPr>
      <w:r w:rsidRPr="00184D6C">
        <w:rPr>
          <w:rFonts w:ascii="Times New Roman" w:hAnsi="Times New Roman" w:cs="Times New Roman"/>
          <w:sz w:val="24"/>
          <w:szCs w:val="24"/>
          <w:u w:val="single"/>
        </w:rPr>
        <w:t>6 month old calf 60kg</w:t>
      </w:r>
    </w:p>
    <w:p w:rsidR="00633B72" w:rsidRPr="001025E1" w:rsidRDefault="00633B72" w:rsidP="00633B72">
      <w:pPr>
        <w:rPr>
          <w:rFonts w:ascii="Times New Roman" w:hAnsi="Times New Roman" w:cs="Times New Roman"/>
          <w:sz w:val="24"/>
          <w:szCs w:val="24"/>
        </w:rPr>
      </w:pPr>
      <w:r w:rsidRPr="001025E1">
        <w:rPr>
          <w:rFonts w:ascii="Times New Roman" w:hAnsi="Times New Roman" w:cs="Times New Roman"/>
          <w:sz w:val="24"/>
          <w:szCs w:val="24"/>
        </w:rPr>
        <w:t xml:space="preserve">0.02mg/kg X 60kg / </w:t>
      </w:r>
      <w:r w:rsidR="00E87A07">
        <w:rPr>
          <w:rFonts w:ascii="Times New Roman" w:hAnsi="Times New Roman" w:cs="Times New Roman"/>
          <w:sz w:val="24"/>
          <w:szCs w:val="24"/>
        </w:rPr>
        <w:t>1mg/ml</w:t>
      </w:r>
    </w:p>
    <w:p w:rsidR="00633B72" w:rsidRPr="001025E1" w:rsidRDefault="00633B72" w:rsidP="00633B72">
      <w:pPr>
        <w:rPr>
          <w:rFonts w:ascii="Times New Roman" w:hAnsi="Times New Roman" w:cs="Times New Roman"/>
          <w:sz w:val="24"/>
          <w:szCs w:val="24"/>
        </w:rPr>
      </w:pPr>
      <w:r w:rsidRPr="001025E1">
        <w:rPr>
          <w:rFonts w:ascii="Times New Roman" w:hAnsi="Times New Roman" w:cs="Times New Roman"/>
          <w:sz w:val="24"/>
          <w:szCs w:val="24"/>
        </w:rPr>
        <w:t>=</w:t>
      </w:r>
      <w:r w:rsidR="00E87A07">
        <w:rPr>
          <w:rFonts w:ascii="Times New Roman" w:hAnsi="Times New Roman" w:cs="Times New Roman"/>
          <w:sz w:val="24"/>
          <w:szCs w:val="24"/>
        </w:rPr>
        <w:t>1.2</w:t>
      </w:r>
      <w:r w:rsidRPr="001025E1">
        <w:rPr>
          <w:rFonts w:ascii="Times New Roman" w:hAnsi="Times New Roman" w:cs="Times New Roman"/>
          <w:sz w:val="24"/>
          <w:szCs w:val="24"/>
        </w:rPr>
        <w:t>ml</w:t>
      </w:r>
    </w:p>
    <w:p w:rsidR="00633B72" w:rsidRPr="00184D6C" w:rsidRDefault="00633B72" w:rsidP="00633B72">
      <w:pPr>
        <w:rPr>
          <w:rFonts w:ascii="Times New Roman" w:hAnsi="Times New Roman" w:cs="Times New Roman"/>
          <w:b/>
          <w:bCs/>
          <w:sz w:val="24"/>
          <w:szCs w:val="24"/>
        </w:rPr>
      </w:pPr>
      <w:r w:rsidRPr="00184D6C">
        <w:rPr>
          <w:rFonts w:ascii="Times New Roman" w:hAnsi="Times New Roman" w:cs="Times New Roman"/>
          <w:b/>
          <w:bCs/>
          <w:sz w:val="24"/>
          <w:szCs w:val="24"/>
        </w:rPr>
        <w:t>Scenario 3:</w:t>
      </w:r>
    </w:p>
    <w:p w:rsidR="00633B72" w:rsidRPr="00184D6C" w:rsidRDefault="00633B72" w:rsidP="00633B72">
      <w:pPr>
        <w:rPr>
          <w:rFonts w:ascii="Times New Roman" w:hAnsi="Times New Roman" w:cs="Times New Roman"/>
          <w:sz w:val="24"/>
          <w:szCs w:val="24"/>
          <w:u w:val="single"/>
        </w:rPr>
      </w:pPr>
      <w:r w:rsidRPr="00184D6C">
        <w:rPr>
          <w:rFonts w:ascii="Times New Roman" w:hAnsi="Times New Roman" w:cs="Times New Roman"/>
          <w:sz w:val="24"/>
          <w:szCs w:val="24"/>
          <w:u w:val="single"/>
        </w:rPr>
        <w:t>2 year old breeding ram 72kg:</w:t>
      </w:r>
    </w:p>
    <w:p w:rsidR="00A559CE" w:rsidRPr="001025E1" w:rsidRDefault="00633B72">
      <w:pPr>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025E1">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0.02mg/kg X </w:t>
      </w:r>
      <w:r w:rsidR="001025E1" w:rsidRPr="001025E1">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72kg / </w:t>
      </w:r>
      <w:r w:rsidR="00E87A07">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1mg/ml</w:t>
      </w:r>
    </w:p>
    <w:p w:rsidR="001025E1" w:rsidRPr="001025E1" w:rsidRDefault="001025E1">
      <w:pPr>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025E1">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E87A07">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1.44</w:t>
      </w:r>
      <w:r w:rsidRPr="001025E1">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ml</w:t>
      </w:r>
    </w:p>
    <w:sectPr w:rsidR="001025E1" w:rsidRPr="00102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1EE"/>
    <w:multiLevelType w:val="hybridMultilevel"/>
    <w:tmpl w:val="CA42CB0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79917E8"/>
    <w:multiLevelType w:val="hybridMultilevel"/>
    <w:tmpl w:val="A5B824FE"/>
    <w:lvl w:ilvl="0" w:tplc="2C09000B">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 w15:restartNumberingAfterBreak="0">
    <w:nsid w:val="081A0516"/>
    <w:multiLevelType w:val="multilevel"/>
    <w:tmpl w:val="889E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24B6E"/>
    <w:multiLevelType w:val="hybridMultilevel"/>
    <w:tmpl w:val="1F1CE89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1287676A"/>
    <w:multiLevelType w:val="hybridMultilevel"/>
    <w:tmpl w:val="48E4A7D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2DE852C0"/>
    <w:multiLevelType w:val="multilevel"/>
    <w:tmpl w:val="8D7A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07F89"/>
    <w:multiLevelType w:val="hybridMultilevel"/>
    <w:tmpl w:val="07081CE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3F613C4D"/>
    <w:multiLevelType w:val="hybridMultilevel"/>
    <w:tmpl w:val="3906182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4E80433A"/>
    <w:multiLevelType w:val="multilevel"/>
    <w:tmpl w:val="A36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4"/>
  </w:num>
  <w:num w:numId="5">
    <w:abstractNumId w:val="7"/>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EF"/>
    <w:rsid w:val="000928EF"/>
    <w:rsid w:val="001025E1"/>
    <w:rsid w:val="00633B72"/>
    <w:rsid w:val="00633BE2"/>
    <w:rsid w:val="00A559CE"/>
    <w:rsid w:val="00BE7D5B"/>
    <w:rsid w:val="00E87A0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0CC3"/>
  <w15:chartTrackingRefBased/>
  <w15:docId w15:val="{20308818-23E0-4870-9751-596B6C3D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0928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092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raina.nowbutt</dc:creator>
  <cp:keywords/>
  <dc:description/>
  <cp:lastModifiedBy>raina.nowbutt</cp:lastModifiedBy>
  <cp:revision>3</cp:revision>
  <dcterms:created xsi:type="dcterms:W3CDTF">2020-09-26T15:00:00Z</dcterms:created>
  <dcterms:modified xsi:type="dcterms:W3CDTF">2020-09-26T23:27:00Z</dcterms:modified>
</cp:coreProperties>
</file>