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3FCE" w14:textId="15EF9828" w:rsidR="00034E2C" w:rsidRPr="00034E2C" w:rsidRDefault="00034E2C" w:rsidP="00034E2C">
      <w:pPr>
        <w:pStyle w:val="Apa7"/>
        <w:jc w:val="center"/>
        <w:rPr>
          <w:b/>
          <w:bCs/>
        </w:rPr>
      </w:pPr>
      <w:r w:rsidRPr="00034E2C">
        <w:rPr>
          <w:b/>
          <w:bCs/>
        </w:rPr>
        <w:t>Entidades débiles</w:t>
      </w:r>
    </w:p>
    <w:p w14:paraId="23ACFEB0" w14:textId="250D258A" w:rsidR="00034E2C" w:rsidRDefault="00034E2C" w:rsidP="00034E2C">
      <w:pPr>
        <w:pStyle w:val="Apa7"/>
      </w:pPr>
      <w:r>
        <w:t>Sánchez (2009) explica sobre las entidades débiles que “s</w:t>
      </w:r>
      <w:r>
        <w:t>u existencia depende de otras. Por ejemplo</w:t>
      </w:r>
      <w:r>
        <w:t>,</w:t>
      </w:r>
      <w:r>
        <w:t xml:space="preserve"> la entidad tarea laboral sólo</w:t>
      </w:r>
      <w:r>
        <w:t xml:space="preserve"> </w:t>
      </w:r>
      <w:r>
        <w:t>podrá tener existencia si existe la entidad trabajo</w:t>
      </w:r>
      <w:r>
        <w:t>” (pág. 18).</w:t>
      </w:r>
    </w:p>
    <w:sectPr w:rsidR="00034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2C"/>
    <w:rsid w:val="00034E2C"/>
    <w:rsid w:val="004542A6"/>
    <w:rsid w:val="006109E1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B809"/>
  <w15:chartTrackingRefBased/>
  <w15:docId w15:val="{4D3A95F1-FD4D-47F3-B2EA-D0438CCF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2023-03-06T04:58:00Z</dcterms:created>
  <dcterms:modified xsi:type="dcterms:W3CDTF">2023-03-06T05:01:00Z</dcterms:modified>
</cp:coreProperties>
</file>