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65" w:rsidRPr="006F1965" w:rsidRDefault="006F1965" w:rsidP="006F19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F196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Valor absoluto de un número real </w:t>
      </w:r>
      <w:r w:rsidRPr="006F1965">
        <w:rPr>
          <w:rFonts w:ascii="Times New Roman" w:eastAsia="Times New Roman" w:hAnsi="Times New Roman" w:cs="Times New Roman"/>
          <w:sz w:val="24"/>
          <w:lang w:eastAsia="es-ES"/>
        </w:rPr>
        <w:t>[</w:t>
      </w:r>
      <w:hyperlink r:id="rId5" w:tooltip="Editar sección: Valor absoluto de un número real" w:history="1">
        <w:r w:rsidRPr="006F1965">
          <w:rPr>
            <w:rFonts w:ascii="Times New Roman" w:eastAsia="Times New Roman" w:hAnsi="Times New Roman" w:cs="Times New Roman"/>
            <w:color w:val="0000FF"/>
            <w:sz w:val="24"/>
            <w:lang w:eastAsia="es-ES"/>
          </w:rPr>
          <w:t>editar</w:t>
        </w:r>
      </w:hyperlink>
      <w:r w:rsidRPr="006F1965">
        <w:rPr>
          <w:rFonts w:ascii="Times New Roman" w:eastAsia="Times New Roman" w:hAnsi="Times New Roman" w:cs="Times New Roman"/>
          <w:sz w:val="24"/>
          <w:lang w:eastAsia="es-ES"/>
        </w:rPr>
        <w:t>]</w:t>
      </w:r>
    </w:p>
    <w:p w:rsidR="006F1965" w:rsidRPr="006F1965" w:rsidRDefault="006F1965" w:rsidP="006F1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Formalmente, el </w:t>
      </w:r>
      <w:r w:rsidRPr="006F19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valor absoluto</w:t>
      </w:r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r w:rsidRPr="006F19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módulo</w:t>
      </w:r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todo </w:t>
      </w:r>
      <w:hyperlink r:id="rId6" w:tooltip="Número real" w:history="1">
        <w:r w:rsidRPr="006F19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t>número real</w:t>
        </w:r>
      </w:hyperlink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96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</w:t>
      </w:r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definido por:</w:t>
      </w:r>
      <w:hyperlink r:id="rId7" w:anchor="cite_note-Wolfram-1" w:tooltip="" w:history="1">
        <w:r w:rsidRPr="006F196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vertAlign w:val="superscript"/>
            <w:lang w:eastAsia="es-ES"/>
          </w:rPr>
          <w:t>[</w:t>
        </w:r>
        <w:r w:rsidRPr="006F1965">
          <w:rPr>
            <w:rFonts w:ascii="Times New Roman" w:eastAsia="Times New Roman" w:hAnsi="Times New Roman" w:cs="Times New Roman"/>
            <w:color w:val="0000FF"/>
            <w:sz w:val="24"/>
            <w:szCs w:val="24"/>
            <w:vertAlign w:val="superscript"/>
            <w:lang w:eastAsia="es-ES"/>
          </w:rPr>
          <w:t>2</w:t>
        </w:r>
        <w:r w:rsidRPr="006F196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vertAlign w:val="superscript"/>
            <w:lang w:eastAsia="es-ES"/>
          </w:rPr>
          <w:t>]</w:t>
        </w:r>
      </w:hyperlink>
    </w:p>
    <w:p w:rsidR="006F1965" w:rsidRPr="006F1965" w:rsidRDefault="006F1965" w:rsidP="006F196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705610" cy="573405"/>
            <wp:effectExtent l="19050" t="0" r="8890" b="0"/>
            <wp:docPr id="1" name="Imagen 1" descr="|a| = \begin{cases}&#10;  \;\;\;a, &amp; \mbox{si } a \ge 0\\&#10;       -a, &amp; \mbox{si } a &lt; 0&#10; \end{cases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|a| = \begin{cases}&#10;  \;\;\;a, &amp; \mbox{si } a \ge 0\\&#10;       -a, &amp; \mbox{si } a &lt; 0&#10; \end{cases}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965" w:rsidRPr="006F1965" w:rsidRDefault="006F1965" w:rsidP="006F1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Note que por definición el valor absoluto de </w:t>
      </w:r>
      <w:r w:rsidRPr="006F196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</w:t>
      </w:r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siempre será mayor o igual que </w:t>
      </w:r>
      <w:hyperlink r:id="rId9" w:tooltip="Cero" w:history="1">
        <w:r w:rsidRPr="006F19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t>cero</w:t>
        </w:r>
      </w:hyperlink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nunca </w:t>
      </w:r>
      <w:hyperlink r:id="rId10" w:tooltip="Número negativo" w:history="1">
        <w:r w:rsidRPr="006F19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t>negativo</w:t>
        </w:r>
      </w:hyperlink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965" w:rsidRPr="006F1965" w:rsidRDefault="006F1965" w:rsidP="006F1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Desde un punto de vista </w:t>
      </w:r>
      <w:hyperlink r:id="rId11" w:tooltip="Geometría" w:history="1">
        <w:r w:rsidRPr="006F19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t>geométrico</w:t>
        </w:r>
      </w:hyperlink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valor absoluto de un número real </w:t>
      </w:r>
      <w:r w:rsidRPr="006F196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</w:t>
      </w:r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corresponde a la </w:t>
      </w:r>
      <w:hyperlink r:id="rId12" w:tooltip="Distancia" w:history="1">
        <w:r w:rsidRPr="006F19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t>distancia</w:t>
        </w:r>
      </w:hyperlink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lo largo de la </w:t>
      </w:r>
      <w:hyperlink r:id="rId13" w:tooltip="Recta real" w:history="1">
        <w:r w:rsidRPr="006F19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t>recta numérica real</w:t>
        </w:r>
      </w:hyperlink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desde </w:t>
      </w:r>
      <w:r w:rsidRPr="006F196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</w:t>
      </w:r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el número </w:t>
      </w:r>
      <w:hyperlink r:id="rId14" w:tooltip="Cero" w:history="1">
        <w:r w:rsidRPr="006F19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t>cero</w:t>
        </w:r>
      </w:hyperlink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general, el valor absoluto de la diferencia de dos números reales es la distancia entre ellos. De hecho, el concepto de </w:t>
      </w:r>
      <w:hyperlink r:id="rId15" w:anchor="Distancia_.28geometr.C3.ADa.29" w:tooltip="Distancia" w:history="1">
        <w:r w:rsidRPr="006F19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t>función distancia o métrica</w:t>
        </w:r>
      </w:hyperlink>
      <w:r w:rsidRPr="006F19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matemáticas se puede ver como una generalización del valor absoluto de la diferencia.</w:t>
      </w:r>
    </w:p>
    <w:p w:rsidR="006F1965" w:rsidRPr="006F1965" w:rsidRDefault="006F1965" w:rsidP="006F19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bookmarkStart w:id="0" w:name="Propiedades_fundamentales"/>
      <w:bookmarkEnd w:id="0"/>
      <w:r w:rsidRPr="006F196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Propiedades fundamentales </w:t>
      </w:r>
      <w:r w:rsidRPr="006F1965">
        <w:rPr>
          <w:rFonts w:ascii="Times New Roman" w:eastAsia="Times New Roman" w:hAnsi="Times New Roman" w:cs="Times New Roman"/>
          <w:sz w:val="24"/>
          <w:lang w:eastAsia="es-ES"/>
        </w:rPr>
        <w:t>[</w:t>
      </w:r>
      <w:hyperlink r:id="rId16" w:tooltip="Editar sección: Propiedades fundamentales" w:history="1">
        <w:r w:rsidRPr="006F1965">
          <w:rPr>
            <w:rFonts w:ascii="Times New Roman" w:eastAsia="Times New Roman" w:hAnsi="Times New Roman" w:cs="Times New Roman"/>
            <w:color w:val="0000FF"/>
            <w:sz w:val="24"/>
            <w:lang w:eastAsia="es-ES"/>
          </w:rPr>
          <w:t>editar</w:t>
        </w:r>
      </w:hyperlink>
      <w:r w:rsidRPr="006F1965">
        <w:rPr>
          <w:rFonts w:ascii="Times New Roman" w:eastAsia="Times New Roman" w:hAnsi="Times New Roman" w:cs="Times New Roman"/>
          <w:sz w:val="24"/>
          <w:lang w:eastAsia="es-ES"/>
        </w:rPr>
        <w:t>]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9"/>
        <w:gridCol w:w="2115"/>
      </w:tblGrid>
      <w:tr w:rsidR="006F1965" w:rsidRPr="006F1965" w:rsidTr="006F1965">
        <w:trPr>
          <w:tblCellSpacing w:w="15" w:type="dxa"/>
        </w:trPr>
        <w:tc>
          <w:tcPr>
            <w:tcW w:w="5714" w:type="dxa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 |a| ≥ 0</w:t>
            </w:r>
          </w:p>
        </w:tc>
        <w:tc>
          <w:tcPr>
            <w:tcW w:w="0" w:type="auto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 negatividad</w:t>
            </w:r>
          </w:p>
        </w:tc>
      </w:tr>
      <w:tr w:rsidR="006F1965" w:rsidRPr="006F1965" w:rsidTr="006F1965">
        <w:trPr>
          <w:tblCellSpacing w:w="15" w:type="dxa"/>
        </w:trPr>
        <w:tc>
          <w:tcPr>
            <w:tcW w:w="5714" w:type="dxa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2. |a| = 0 </w:t>
            </w:r>
            <w:hyperlink r:id="rId17" w:tooltip="Condición necesaria y suficiente" w:history="1">
              <w:r w:rsidRPr="006F19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ES"/>
                </w:rPr>
                <w:t>←→</w:t>
              </w:r>
            </w:hyperlink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= 0</w:t>
            </w:r>
          </w:p>
        </w:tc>
        <w:tc>
          <w:tcPr>
            <w:tcW w:w="0" w:type="auto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Definición positiva</w:t>
            </w:r>
          </w:p>
        </w:tc>
      </w:tr>
      <w:tr w:rsidR="006F1965" w:rsidRPr="006F1965" w:rsidTr="006F1965">
        <w:trPr>
          <w:tblCellSpacing w:w="15" w:type="dxa"/>
        </w:trPr>
        <w:tc>
          <w:tcPr>
            <w:tcW w:w="5714" w:type="dxa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 |ab| = |a| |b|</w:t>
            </w:r>
          </w:p>
        </w:tc>
        <w:tc>
          <w:tcPr>
            <w:tcW w:w="0" w:type="auto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8" w:tooltip="Función multiplicativa" w:history="1">
              <w:r w:rsidRPr="006F19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ES"/>
                </w:rPr>
                <w:t>Propiedad multiplicativa</w:t>
              </w:r>
            </w:hyperlink>
          </w:p>
        </w:tc>
      </w:tr>
      <w:tr w:rsidR="006F1965" w:rsidRPr="006F1965" w:rsidTr="006F1965">
        <w:trPr>
          <w:tblCellSpacing w:w="15" w:type="dxa"/>
        </w:trPr>
        <w:tc>
          <w:tcPr>
            <w:tcW w:w="5714" w:type="dxa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4. |</w:t>
            </w:r>
            <w:proofErr w:type="spellStart"/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a+b</w:t>
            </w:r>
            <w:proofErr w:type="spellEnd"/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| ≤ |a| + |b|</w:t>
            </w:r>
          </w:p>
        </w:tc>
        <w:tc>
          <w:tcPr>
            <w:tcW w:w="0" w:type="auto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Propiedad aditiva</w:t>
            </w:r>
          </w:p>
        </w:tc>
      </w:tr>
    </w:tbl>
    <w:p w:rsidR="006F1965" w:rsidRPr="006F1965" w:rsidRDefault="006F1965" w:rsidP="006F19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bookmarkStart w:id="1" w:name="Otras_propiedades"/>
      <w:bookmarkEnd w:id="1"/>
      <w:r w:rsidRPr="006F196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Otras propiedades </w:t>
      </w:r>
      <w:r w:rsidRPr="006F1965">
        <w:rPr>
          <w:rFonts w:ascii="Times New Roman" w:eastAsia="Times New Roman" w:hAnsi="Times New Roman" w:cs="Times New Roman"/>
          <w:sz w:val="24"/>
          <w:lang w:eastAsia="es-ES"/>
        </w:rPr>
        <w:t>[</w:t>
      </w:r>
      <w:hyperlink r:id="rId19" w:tooltip="Editar sección: Otras propiedades" w:history="1">
        <w:r w:rsidRPr="006F1965">
          <w:rPr>
            <w:rFonts w:ascii="Times New Roman" w:eastAsia="Times New Roman" w:hAnsi="Times New Roman" w:cs="Times New Roman"/>
            <w:color w:val="0000FF"/>
            <w:sz w:val="24"/>
            <w:lang w:eastAsia="es-ES"/>
          </w:rPr>
          <w:t>editar</w:t>
        </w:r>
      </w:hyperlink>
      <w:r w:rsidRPr="006F1965">
        <w:rPr>
          <w:rFonts w:ascii="Times New Roman" w:eastAsia="Times New Roman" w:hAnsi="Times New Roman" w:cs="Times New Roman"/>
          <w:sz w:val="24"/>
          <w:lang w:eastAsia="es-ES"/>
        </w:rPr>
        <w:t>]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2"/>
        <w:gridCol w:w="5772"/>
      </w:tblGrid>
      <w:tr w:rsidR="006F1965" w:rsidRPr="006F1965" w:rsidTr="006F1965">
        <w:trPr>
          <w:tblCellSpacing w:w="15" w:type="dxa"/>
        </w:trPr>
        <w:tc>
          <w:tcPr>
            <w:tcW w:w="2057" w:type="dxa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 |-a| = |a|</w:t>
            </w:r>
          </w:p>
        </w:tc>
        <w:tc>
          <w:tcPr>
            <w:tcW w:w="0" w:type="auto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0" w:tooltip="Simetría" w:history="1">
              <w:r w:rsidRPr="006F19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ES"/>
                </w:rPr>
                <w:t>Simetría</w:t>
              </w:r>
            </w:hyperlink>
          </w:p>
        </w:tc>
      </w:tr>
      <w:tr w:rsidR="006F1965" w:rsidRPr="006F1965" w:rsidTr="006F1965">
        <w:trPr>
          <w:tblCellSpacing w:w="15" w:type="dxa"/>
        </w:trPr>
        <w:tc>
          <w:tcPr>
            <w:tcW w:w="2057" w:type="dxa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2. |a-b| = 0 </w:t>
            </w:r>
            <w:hyperlink r:id="rId21" w:tooltip="Condición necesaria y suficiente" w:history="1">
              <w:r w:rsidRPr="006F19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ES"/>
                </w:rPr>
                <w:t>←→</w:t>
              </w:r>
            </w:hyperlink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= b</w:t>
            </w:r>
          </w:p>
        </w:tc>
        <w:tc>
          <w:tcPr>
            <w:tcW w:w="0" w:type="auto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Identidad de indiscernibles (equivalente a la definición positiva)</w:t>
            </w:r>
          </w:p>
        </w:tc>
      </w:tr>
      <w:tr w:rsidR="006F1965" w:rsidRPr="006F1965" w:rsidTr="006F1965">
        <w:trPr>
          <w:tblCellSpacing w:w="15" w:type="dxa"/>
        </w:trPr>
        <w:tc>
          <w:tcPr>
            <w:tcW w:w="2057" w:type="dxa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 |a-b| ≤ |a-c| + |c-b|</w:t>
            </w:r>
          </w:p>
        </w:tc>
        <w:tc>
          <w:tcPr>
            <w:tcW w:w="0" w:type="auto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2" w:tooltip="Desigualdad triangular" w:history="1">
              <w:r w:rsidRPr="006F19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ES"/>
                </w:rPr>
                <w:t>Desigualdad triangular</w:t>
              </w:r>
            </w:hyperlink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(equivalente a la propiedad aditiva)</w:t>
            </w:r>
          </w:p>
        </w:tc>
      </w:tr>
      <w:tr w:rsidR="006F1965" w:rsidRPr="006F1965" w:rsidTr="006F1965">
        <w:trPr>
          <w:tblCellSpacing w:w="15" w:type="dxa"/>
        </w:trPr>
        <w:tc>
          <w:tcPr>
            <w:tcW w:w="2057" w:type="dxa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|a-b| ≥ </w:t>
            </w:r>
            <w:r w:rsidRPr="006F1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|</w:t>
            </w: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|a| - |b|</w:t>
            </w:r>
            <w:r w:rsidRPr="006F1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|</w:t>
            </w:r>
          </w:p>
        </w:tc>
        <w:tc>
          <w:tcPr>
            <w:tcW w:w="0" w:type="auto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(equivalente a la propiedad aditiva)</w:t>
            </w:r>
          </w:p>
        </w:tc>
      </w:tr>
      <w:tr w:rsidR="006F1965" w:rsidRPr="006F1965" w:rsidTr="006F1965">
        <w:trPr>
          <w:tblCellSpacing w:w="15" w:type="dxa"/>
        </w:trPr>
        <w:tc>
          <w:tcPr>
            <w:tcW w:w="2057" w:type="dxa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5. |a/b| = |a| / |b| (si b ≠ 0)</w:t>
            </w:r>
          </w:p>
        </w:tc>
        <w:tc>
          <w:tcPr>
            <w:tcW w:w="0" w:type="auto"/>
            <w:vAlign w:val="center"/>
            <w:hideMark/>
          </w:tcPr>
          <w:p w:rsidR="006F1965" w:rsidRPr="006F1965" w:rsidRDefault="006F1965" w:rsidP="006F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F196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Preservación de la división (equivalente a la propiedad multiplicativa)</w:t>
            </w:r>
          </w:p>
        </w:tc>
      </w:tr>
    </w:tbl>
    <w:p w:rsidR="006F1965" w:rsidRDefault="006F1965" w:rsidP="00E84D69">
      <w:pPr>
        <w:jc w:val="both"/>
        <w:rPr>
          <w:rFonts w:ascii="Arial" w:hAnsi="Arial" w:cs="Arial"/>
          <w:sz w:val="24"/>
          <w:szCs w:val="24"/>
        </w:rPr>
      </w:pPr>
    </w:p>
    <w:p w:rsidR="003925E1" w:rsidRDefault="003925E1" w:rsidP="00E84D69">
      <w:pPr>
        <w:jc w:val="both"/>
        <w:rPr>
          <w:rFonts w:ascii="Arial" w:hAnsi="Arial" w:cs="Arial"/>
          <w:sz w:val="24"/>
          <w:szCs w:val="24"/>
        </w:rPr>
      </w:pPr>
    </w:p>
    <w:p w:rsidR="003925E1" w:rsidRDefault="003925E1" w:rsidP="00E84D69">
      <w:pPr>
        <w:jc w:val="both"/>
        <w:rPr>
          <w:rFonts w:ascii="Arial" w:hAnsi="Arial" w:cs="Arial"/>
          <w:sz w:val="24"/>
          <w:szCs w:val="24"/>
        </w:rPr>
      </w:pPr>
    </w:p>
    <w:p w:rsidR="003925E1" w:rsidRDefault="003925E1" w:rsidP="00E84D69">
      <w:pPr>
        <w:jc w:val="both"/>
        <w:rPr>
          <w:rFonts w:ascii="Arial" w:hAnsi="Arial" w:cs="Arial"/>
          <w:sz w:val="24"/>
          <w:szCs w:val="24"/>
        </w:rPr>
      </w:pPr>
    </w:p>
    <w:p w:rsidR="003925E1" w:rsidRDefault="003925E1" w:rsidP="00E84D69">
      <w:pPr>
        <w:jc w:val="both"/>
        <w:rPr>
          <w:rFonts w:ascii="Arial" w:hAnsi="Arial" w:cs="Arial"/>
          <w:sz w:val="24"/>
          <w:szCs w:val="24"/>
        </w:rPr>
      </w:pPr>
    </w:p>
    <w:p w:rsidR="003925E1" w:rsidRDefault="003925E1" w:rsidP="00E84D69">
      <w:pPr>
        <w:jc w:val="both"/>
        <w:rPr>
          <w:rFonts w:ascii="Arial" w:hAnsi="Arial" w:cs="Arial"/>
          <w:sz w:val="24"/>
          <w:szCs w:val="24"/>
        </w:rPr>
      </w:pPr>
    </w:p>
    <w:p w:rsidR="003925E1" w:rsidRDefault="003925E1" w:rsidP="00E84D69">
      <w:pPr>
        <w:jc w:val="both"/>
        <w:rPr>
          <w:rFonts w:ascii="Arial" w:hAnsi="Arial" w:cs="Arial"/>
          <w:sz w:val="24"/>
          <w:szCs w:val="24"/>
        </w:rPr>
      </w:pPr>
    </w:p>
    <w:p w:rsidR="003925E1" w:rsidRDefault="003925E1" w:rsidP="00E84D69">
      <w:pPr>
        <w:jc w:val="both"/>
        <w:rPr>
          <w:rFonts w:ascii="Arial" w:hAnsi="Arial" w:cs="Arial"/>
          <w:sz w:val="24"/>
          <w:szCs w:val="24"/>
        </w:rPr>
      </w:pPr>
    </w:p>
    <w:sectPr w:rsidR="003925E1" w:rsidSect="005A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compat/>
  <w:rsids>
    <w:rsidRoot w:val="0019783F"/>
    <w:rsid w:val="000D23E0"/>
    <w:rsid w:val="000F0E2C"/>
    <w:rsid w:val="0019783F"/>
    <w:rsid w:val="003925E1"/>
    <w:rsid w:val="005059B9"/>
    <w:rsid w:val="005A333C"/>
    <w:rsid w:val="0061655F"/>
    <w:rsid w:val="006F1965"/>
    <w:rsid w:val="0083430C"/>
    <w:rsid w:val="00842FB9"/>
    <w:rsid w:val="00906D07"/>
    <w:rsid w:val="009D33C5"/>
    <w:rsid w:val="00E8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3C"/>
  </w:style>
  <w:style w:type="paragraph" w:styleId="Ttulo2">
    <w:name w:val="heading 2"/>
    <w:basedOn w:val="Normal"/>
    <w:link w:val="Ttulo2Car"/>
    <w:uiPriority w:val="9"/>
    <w:qFormat/>
    <w:rsid w:val="006F19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F19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42FB9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val="es-MX" w:eastAsia="es-MX"/>
    </w:rPr>
  </w:style>
  <w:style w:type="character" w:customStyle="1" w:styleId="eacep1">
    <w:name w:val="eacep1"/>
    <w:basedOn w:val="Fuentedeprrafopredeter"/>
    <w:rsid w:val="00842FB9"/>
    <w:rPr>
      <w:color w:val="000000"/>
    </w:rPr>
  </w:style>
  <w:style w:type="character" w:customStyle="1" w:styleId="ereflema1">
    <w:name w:val="ereflema1"/>
    <w:basedOn w:val="Fuentedeprrafopredeter"/>
    <w:rsid w:val="00842FB9"/>
    <w:rPr>
      <w:color w:val="FF0000"/>
    </w:rPr>
  </w:style>
  <w:style w:type="character" w:customStyle="1" w:styleId="Ttulo2Car">
    <w:name w:val="Título 2 Car"/>
    <w:basedOn w:val="Fuentedeprrafopredeter"/>
    <w:link w:val="Ttulo2"/>
    <w:uiPriority w:val="9"/>
    <w:rsid w:val="006F196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F196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F1965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F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w-headline">
    <w:name w:val="mw-headline"/>
    <w:basedOn w:val="Fuentedeprrafopredeter"/>
    <w:rsid w:val="006F1965"/>
  </w:style>
  <w:style w:type="character" w:customStyle="1" w:styleId="editsection">
    <w:name w:val="editsection"/>
    <w:basedOn w:val="Fuentedeprrafopredeter"/>
    <w:rsid w:val="006F1965"/>
  </w:style>
  <w:style w:type="character" w:customStyle="1" w:styleId="texhtml">
    <w:name w:val="texhtml"/>
    <w:basedOn w:val="Fuentedeprrafopredeter"/>
    <w:rsid w:val="006F1965"/>
  </w:style>
  <w:style w:type="character" w:customStyle="1" w:styleId="corchete-llamada1">
    <w:name w:val="corchete-llamada1"/>
    <w:basedOn w:val="Fuentedeprrafopredeter"/>
    <w:rsid w:val="006F1965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s.wikipedia.org/wiki/Recta_real" TargetMode="External"/><Relationship Id="rId18" Type="http://schemas.openxmlformats.org/officeDocument/2006/relationships/hyperlink" Target="http://es.wikipedia.org/wiki/Funci%C3%B3n_multiplicativ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Condici%C3%B3n_necesaria_y_suficiente" TargetMode="External"/><Relationship Id="rId7" Type="http://schemas.openxmlformats.org/officeDocument/2006/relationships/hyperlink" Target="http://es.wikipedia.org/wiki/Valor_absoluto" TargetMode="External"/><Relationship Id="rId12" Type="http://schemas.openxmlformats.org/officeDocument/2006/relationships/hyperlink" Target="http://es.wikipedia.org/wiki/Distancia" TargetMode="External"/><Relationship Id="rId17" Type="http://schemas.openxmlformats.org/officeDocument/2006/relationships/hyperlink" Target="http://es.wikipedia.org/wiki/Condici%C3%B3n_necesaria_y_suficiente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/index.php?title=Valor_absoluto&amp;action=edit&amp;section=2" TargetMode="External"/><Relationship Id="rId20" Type="http://schemas.openxmlformats.org/officeDocument/2006/relationships/hyperlink" Target="http://es.wikipedia.org/wiki/Simetr%C3%AD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N%C3%BAmero_real" TargetMode="External"/><Relationship Id="rId11" Type="http://schemas.openxmlformats.org/officeDocument/2006/relationships/hyperlink" Target="http://es.wikipedia.org/wiki/Geometr%C3%AD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es.wikipedia.org/w/index.php?title=Valor_absoluto&amp;action=edit&amp;section=1" TargetMode="External"/><Relationship Id="rId15" Type="http://schemas.openxmlformats.org/officeDocument/2006/relationships/hyperlink" Target="http://es.wikipedia.org/wiki/Distanci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s.wikipedia.org/wiki/N%C3%BAmero_negativo" TargetMode="External"/><Relationship Id="rId19" Type="http://schemas.openxmlformats.org/officeDocument/2006/relationships/hyperlink" Target="http://es.wikipedia.org/w/index.php?title=Valor_absoluto&amp;action=edit&amp;section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Cero" TargetMode="External"/><Relationship Id="rId14" Type="http://schemas.openxmlformats.org/officeDocument/2006/relationships/hyperlink" Target="http://es.wikipedia.org/wiki/Cero" TargetMode="External"/><Relationship Id="rId22" Type="http://schemas.openxmlformats.org/officeDocument/2006/relationships/hyperlink" Target="http://es.wikipedia.org/wiki/Desigualdad_triangu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F86375-6E3E-4CB8-ABB6-A97A457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Luna</dc:creator>
  <cp:keywords/>
  <dc:description/>
  <cp:lastModifiedBy>Eduardo Luna</cp:lastModifiedBy>
  <cp:revision>5</cp:revision>
  <dcterms:created xsi:type="dcterms:W3CDTF">2008-11-25T01:03:00Z</dcterms:created>
  <dcterms:modified xsi:type="dcterms:W3CDTF">2008-11-25T01:35:00Z</dcterms:modified>
</cp:coreProperties>
</file>