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23E" w14:textId="0A204EC0" w:rsidR="00D0441F" w:rsidRDefault="000A04F0">
      <w:r>
        <w:t>Aptitud de una organización, sistema o proceso para realizar un producto que cumple los requisitos para ese producto.</w:t>
      </w:r>
    </w:p>
    <w:p w14:paraId="1479DD64" w14:textId="69C13DEF" w:rsidR="005159DD" w:rsidRDefault="005159DD">
      <w:r w:rsidRPr="005159DD">
        <w:t>(ISO, 2000).</w:t>
      </w:r>
    </w:p>
    <w:sectPr w:rsidR="00515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0"/>
    <w:rsid w:val="000A04F0"/>
    <w:rsid w:val="005159DD"/>
    <w:rsid w:val="00D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8489"/>
  <w15:chartTrackingRefBased/>
  <w15:docId w15:val="{31F32E52-AE49-4798-98EC-90AD497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3</cp:revision>
  <dcterms:created xsi:type="dcterms:W3CDTF">2023-03-11T23:55:00Z</dcterms:created>
  <dcterms:modified xsi:type="dcterms:W3CDTF">2023-03-16T05:32:00Z</dcterms:modified>
</cp:coreProperties>
</file>