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24EF" w14:textId="569C4BCC" w:rsidR="000A0A3A" w:rsidRDefault="008B16CD">
      <w:r>
        <w:t>Acción tomada sobre un producto no conforme para que cumpla con los requisitos.</w:t>
      </w:r>
    </w:p>
    <w:p w14:paraId="4514C5D9" w14:textId="4269A98E" w:rsidR="001241B8" w:rsidRDefault="001241B8">
      <w:r w:rsidRPr="001241B8">
        <w:t>(ISO, 2000).</w:t>
      </w:r>
    </w:p>
    <w:sectPr w:rsidR="001241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CD"/>
    <w:rsid w:val="000A0A3A"/>
    <w:rsid w:val="001241B8"/>
    <w:rsid w:val="008B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5F86A"/>
  <w15:chartTrackingRefBased/>
  <w15:docId w15:val="{BC57161B-AB63-44B9-8BAA-E9A13A32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galeana</dc:creator>
  <cp:keywords/>
  <dc:description/>
  <cp:lastModifiedBy>junior galeana</cp:lastModifiedBy>
  <cp:revision>2</cp:revision>
  <dcterms:created xsi:type="dcterms:W3CDTF">2023-03-11T22:50:00Z</dcterms:created>
  <dcterms:modified xsi:type="dcterms:W3CDTF">2023-03-16T05:34:00Z</dcterms:modified>
</cp:coreProperties>
</file>