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D1" w:rsidRDefault="001D1DD1" w:rsidP="001D1DD1">
      <w:pPr>
        <w:keepNext/>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color w:val="808080"/>
          <w:sz w:val="32"/>
          <w:szCs w:val="32"/>
          <w:u w:val="single"/>
        </w:rPr>
        <w:t>Primera ley de la termodinámica</w:t>
      </w:r>
    </w:p>
    <w:p w:rsidR="001D1DD1" w:rsidRDefault="001D1DD1" w:rsidP="001D1DD1">
      <w:pPr>
        <w:widowControl w:val="0"/>
        <w:autoSpaceDE w:val="0"/>
        <w:autoSpaceDN w:val="0"/>
        <w:adjustRightInd w:val="0"/>
        <w:spacing w:after="0" w:line="240" w:lineRule="auto"/>
        <w:rPr>
          <w:rFonts w:ascii="Times New Roman" w:hAnsi="Times New Roman" w:cs="Times New Roman"/>
          <w:sz w:val="24"/>
          <w:szCs w:val="24"/>
        </w:rPr>
      </w:pPr>
      <w:hyperlink r:id="rId4" w:history="1">
        <w:r>
          <w:rPr>
            <w:rFonts w:ascii="Times New Roman" w:hAnsi="Times New Roman" w:cs="Times New Roman"/>
            <w:b/>
            <w:bCs/>
            <w:i/>
            <w:iCs/>
            <w:color w:val="000080"/>
            <w:sz w:val="28"/>
            <w:szCs w:val="28"/>
          </w:rPr>
          <w:t>Primera ley de la termodinámica</w:t>
        </w:r>
      </w:hyperlink>
      <w:r>
        <w:rPr>
          <w:rFonts w:ascii="Times New Roman" w:hAnsi="Times New Roman" w:cs="Times New Roman"/>
          <w:sz w:val="28"/>
          <w:szCs w:val="28"/>
        </w:rPr>
        <w:t xml:space="preserve"> </w:t>
      </w:r>
    </w:p>
    <w:p w:rsidR="001D1DD1" w:rsidRDefault="001D1DD1" w:rsidP="001D1DD1">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color w:val="000080"/>
          <w:sz w:val="28"/>
          <w:szCs w:val="28"/>
        </w:rPr>
        <w:t xml:space="preserve">También conocido como principio de </w:t>
      </w:r>
      <w:hyperlink r:id="rId5" w:history="1">
        <w:r>
          <w:rPr>
            <w:rFonts w:ascii="Times New Roman" w:hAnsi="Times New Roman" w:cs="Times New Roman"/>
            <w:b/>
            <w:bCs/>
            <w:color w:val="000080"/>
            <w:sz w:val="28"/>
            <w:szCs w:val="28"/>
          </w:rPr>
          <w:t>conservación de la energía</w:t>
        </w:r>
      </w:hyperlink>
      <w:r>
        <w:rPr>
          <w:rFonts w:ascii="Times New Roman" w:hAnsi="Times New Roman" w:cs="Times New Roman"/>
          <w:b/>
          <w:bCs/>
          <w:color w:val="000080"/>
          <w:sz w:val="28"/>
          <w:szCs w:val="28"/>
        </w:rPr>
        <w:t xml:space="preserve"> para la termodinámica, establece que si se realiza trabajo sobre un sistema o bien éste intercambia calor con otro, la </w:t>
      </w:r>
      <w:hyperlink r:id="rId6" w:history="1">
        <w:r>
          <w:rPr>
            <w:rFonts w:ascii="Times New Roman" w:hAnsi="Times New Roman" w:cs="Times New Roman"/>
            <w:b/>
            <w:bCs/>
            <w:color w:val="000080"/>
            <w:sz w:val="28"/>
            <w:szCs w:val="28"/>
          </w:rPr>
          <w:t>energía interna</w:t>
        </w:r>
      </w:hyperlink>
      <w:r>
        <w:rPr>
          <w:rFonts w:ascii="Times New Roman" w:hAnsi="Times New Roman" w:cs="Times New Roman"/>
          <w:b/>
          <w:bCs/>
          <w:color w:val="000080"/>
          <w:sz w:val="28"/>
          <w:szCs w:val="28"/>
        </w:rPr>
        <w:t xml:space="preserve"> del sistema cambiará. Visto de otra forma, esta ley permite definir el calor como la energía necesaria que debe intercambiar el sistema para compensar las diferencias entre trabajo y energía interna. Fue propuesta por </w:t>
      </w:r>
      <w:hyperlink r:id="rId7" w:history="1">
        <w:r>
          <w:rPr>
            <w:rFonts w:ascii="Times New Roman" w:hAnsi="Times New Roman" w:cs="Times New Roman"/>
            <w:b/>
            <w:bCs/>
            <w:color w:val="000080"/>
            <w:sz w:val="28"/>
            <w:szCs w:val="28"/>
          </w:rPr>
          <w:t>Antoine Lavoisier</w:t>
        </w:r>
      </w:hyperlink>
      <w:r>
        <w:rPr>
          <w:rFonts w:ascii="Times New Roman" w:hAnsi="Times New Roman" w:cs="Times New Roman"/>
          <w:b/>
          <w:bCs/>
          <w:color w:val="000080"/>
          <w:sz w:val="28"/>
          <w:szCs w:val="28"/>
        </w:rPr>
        <w:t>.</w:t>
      </w:r>
    </w:p>
    <w:p w:rsidR="001D1DD1" w:rsidRDefault="001D1DD1" w:rsidP="001D1DD1">
      <w:pPr>
        <w:widowControl w:val="0"/>
        <w:autoSpaceDE w:val="0"/>
        <w:autoSpaceDN w:val="0"/>
        <w:adjustRightInd w:val="0"/>
        <w:spacing w:after="0" w:line="240" w:lineRule="auto"/>
        <w:rPr>
          <w:rFonts w:ascii="Times New Roman" w:hAnsi="Times New Roman" w:cs="Times New Roman"/>
          <w:color w:val="000080"/>
          <w:sz w:val="28"/>
          <w:szCs w:val="28"/>
        </w:rPr>
      </w:pPr>
      <w:r>
        <w:rPr>
          <w:rFonts w:ascii="Times New Roman" w:hAnsi="Times New Roman" w:cs="Times New Roman"/>
          <w:b/>
          <w:bCs/>
          <w:color w:val="000080"/>
          <w:sz w:val="28"/>
          <w:szCs w:val="28"/>
        </w:rPr>
        <w:t>La ecuación general de la conservación de la energía es la siguiente:</w:t>
      </w:r>
    </w:p>
    <w:p w:rsidR="001D1DD1" w:rsidRDefault="001D1DD1" w:rsidP="001D1DD1">
      <w:pPr>
        <w:widowControl w:val="0"/>
        <w:autoSpaceDE w:val="0"/>
        <w:autoSpaceDN w:val="0"/>
        <w:adjustRightInd w:val="0"/>
        <w:spacing w:after="0" w:line="240" w:lineRule="auto"/>
        <w:jc w:val="center"/>
        <w:rPr>
          <w:rFonts w:ascii="Times New Roman" w:hAnsi="Times New Roman" w:cs="Times New Roman"/>
          <w:b/>
          <w:bCs/>
          <w:i/>
          <w:iCs/>
          <w:color w:val="808080"/>
          <w:sz w:val="32"/>
          <w:szCs w:val="32"/>
          <w:u w:val="single"/>
        </w:rPr>
      </w:pPr>
      <w:r>
        <w:rPr>
          <w:rFonts w:ascii="Times New Roman" w:hAnsi="Times New Roman" w:cs="Times New Roman"/>
          <w:b/>
          <w:bCs/>
          <w:i/>
          <w:iCs/>
          <w:color w:val="000080"/>
          <w:sz w:val="28"/>
          <w:szCs w:val="28"/>
        </w:rPr>
        <w:t>E</w:t>
      </w:r>
      <w:r>
        <w:rPr>
          <w:rFonts w:ascii="Times New Roman" w:hAnsi="Times New Roman" w:cs="Times New Roman"/>
          <w:b/>
          <w:bCs/>
          <w:i/>
          <w:iCs/>
          <w:color w:val="000080"/>
          <w:sz w:val="28"/>
          <w:szCs w:val="28"/>
          <w:vertAlign w:val="subscript"/>
        </w:rPr>
        <w:t>entra</w:t>
      </w:r>
      <w:r>
        <w:rPr>
          <w:rFonts w:ascii="Times New Roman" w:hAnsi="Times New Roman" w:cs="Times New Roman"/>
          <w:b/>
          <w:bCs/>
          <w:color w:val="000080"/>
          <w:sz w:val="28"/>
          <w:szCs w:val="28"/>
        </w:rPr>
        <w:t xml:space="preserve"> − </w:t>
      </w:r>
      <w:r>
        <w:rPr>
          <w:rFonts w:ascii="Times New Roman" w:hAnsi="Times New Roman" w:cs="Times New Roman"/>
          <w:b/>
          <w:bCs/>
          <w:i/>
          <w:iCs/>
          <w:color w:val="000080"/>
          <w:sz w:val="28"/>
          <w:szCs w:val="28"/>
        </w:rPr>
        <w:t>E</w:t>
      </w:r>
      <w:r>
        <w:rPr>
          <w:rFonts w:ascii="Times New Roman" w:hAnsi="Times New Roman" w:cs="Times New Roman"/>
          <w:b/>
          <w:bCs/>
          <w:i/>
          <w:iCs/>
          <w:color w:val="000080"/>
          <w:sz w:val="28"/>
          <w:szCs w:val="28"/>
          <w:vertAlign w:val="subscript"/>
        </w:rPr>
        <w:t>sale</w:t>
      </w:r>
      <w:r>
        <w:rPr>
          <w:rFonts w:ascii="Times New Roman" w:hAnsi="Times New Roman" w:cs="Times New Roman"/>
          <w:b/>
          <w:bCs/>
          <w:color w:val="000080"/>
          <w:sz w:val="28"/>
          <w:szCs w:val="28"/>
        </w:rPr>
        <w:t xml:space="preserve"> = Δ</w:t>
      </w:r>
      <w:r>
        <w:rPr>
          <w:rFonts w:ascii="Times New Roman" w:hAnsi="Times New Roman" w:cs="Times New Roman"/>
          <w:b/>
          <w:bCs/>
          <w:i/>
          <w:iCs/>
          <w:color w:val="000080"/>
          <w:sz w:val="28"/>
          <w:szCs w:val="28"/>
        </w:rPr>
        <w:t>E</w:t>
      </w:r>
      <w:r>
        <w:rPr>
          <w:rFonts w:ascii="Times New Roman" w:hAnsi="Times New Roman" w:cs="Times New Roman"/>
          <w:b/>
          <w:bCs/>
          <w:i/>
          <w:iCs/>
          <w:color w:val="000080"/>
          <w:sz w:val="28"/>
          <w:szCs w:val="28"/>
          <w:vertAlign w:val="subscript"/>
        </w:rPr>
        <w:t>sistema</w:t>
      </w:r>
    </w:p>
    <w:p w:rsidR="001D1DD1" w:rsidRDefault="001D1DD1" w:rsidP="001D1DD1">
      <w:pPr>
        <w:keepNext/>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color w:val="808080"/>
          <w:sz w:val="32"/>
          <w:szCs w:val="32"/>
          <w:u w:val="single"/>
        </w:rPr>
        <w:t>Segunda ley de la termodinámica</w:t>
      </w:r>
    </w:p>
    <w:p w:rsidR="001D1DD1" w:rsidRDefault="001D1DD1" w:rsidP="001D1DD1">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i/>
          <w:iCs/>
          <w:color w:val="000080"/>
          <w:sz w:val="28"/>
          <w:szCs w:val="28"/>
        </w:rPr>
        <w:t xml:space="preserve">Artículo principal: </w:t>
      </w:r>
      <w:hyperlink r:id="rId8" w:history="1">
        <w:r>
          <w:rPr>
            <w:rFonts w:ascii="Times New Roman" w:hAnsi="Times New Roman" w:cs="Times New Roman"/>
            <w:b/>
            <w:bCs/>
            <w:i/>
            <w:iCs/>
            <w:color w:val="000080"/>
            <w:sz w:val="28"/>
            <w:szCs w:val="28"/>
          </w:rPr>
          <w:t>Segunda ley de la termodinámica</w:t>
        </w:r>
      </w:hyperlink>
      <w:r>
        <w:rPr>
          <w:rFonts w:ascii="Times New Roman" w:hAnsi="Times New Roman" w:cs="Times New Roman"/>
          <w:b/>
          <w:bCs/>
          <w:color w:val="000080"/>
          <w:sz w:val="28"/>
          <w:szCs w:val="28"/>
        </w:rPr>
        <w:t xml:space="preserve"> </w:t>
      </w:r>
    </w:p>
    <w:p w:rsidR="001D1DD1" w:rsidRDefault="001D1DD1" w:rsidP="001D1DD1">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color w:val="000080"/>
          <w:sz w:val="28"/>
          <w:szCs w:val="28"/>
        </w:rPr>
        <w:t xml:space="preserve">Esta ley regula la dirección en la que deben llevarse a cabo los </w:t>
      </w:r>
      <w:hyperlink r:id="rId9" w:history="1">
        <w:r>
          <w:rPr>
            <w:rFonts w:ascii="Times New Roman" w:hAnsi="Times New Roman" w:cs="Times New Roman"/>
            <w:b/>
            <w:bCs/>
            <w:color w:val="000080"/>
            <w:sz w:val="28"/>
            <w:szCs w:val="28"/>
          </w:rPr>
          <w:t>procesos termodinámicos</w:t>
        </w:r>
      </w:hyperlink>
      <w:r>
        <w:rPr>
          <w:rFonts w:ascii="Times New Roman" w:hAnsi="Times New Roman" w:cs="Times New Roman"/>
          <w:b/>
          <w:bCs/>
          <w:color w:val="000080"/>
          <w:sz w:val="28"/>
          <w:szCs w:val="28"/>
        </w:rPr>
        <w:t xml:space="preserve"> y, por lo tanto, la imposibilidad de que ocurran en el sentido contrario (por ejemplo, que una mancha de tinta dispersada en el agua pueda volver a concentrarse en un pequeño volumen). También establece, en algunos casos, la imposibilidad de convertir completamente toda la energía de un tipo en otro sin pérdidas. De esta forma, La Segunda ley impone restricciones para las transferencias de energía que hipotéticamente pudieran llevarse a cabo teniendo en cuenta sólo el Primer Principio. Esta ley apoya todo su contenido aceptando la existencia de una magnitud física llamada </w:t>
      </w:r>
      <w:hyperlink r:id="rId10" w:history="1">
        <w:r>
          <w:rPr>
            <w:rFonts w:ascii="Times New Roman" w:hAnsi="Times New Roman" w:cs="Times New Roman"/>
            <w:b/>
            <w:bCs/>
            <w:color w:val="000080"/>
            <w:sz w:val="28"/>
            <w:szCs w:val="28"/>
          </w:rPr>
          <w:t>entropía</w:t>
        </w:r>
      </w:hyperlink>
      <w:r>
        <w:rPr>
          <w:rFonts w:ascii="Times New Roman" w:hAnsi="Times New Roman" w:cs="Times New Roman"/>
          <w:b/>
          <w:bCs/>
          <w:color w:val="000080"/>
          <w:sz w:val="28"/>
          <w:szCs w:val="28"/>
        </w:rPr>
        <w:t xml:space="preserve"> tal que, para un sistema aislado (que no intercambia materia ni energía con su entorno), la variación de la entropía siempre debe ser mayor que cero.</w:t>
      </w:r>
    </w:p>
    <w:p w:rsidR="001D1DD1" w:rsidRDefault="001D1DD1" w:rsidP="001D1DD1">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color w:val="000080"/>
          <w:sz w:val="28"/>
          <w:szCs w:val="28"/>
        </w:rPr>
        <w:t>Debido a esta ley también se tiene que el flujo espontáneo de calor siempre es unidireccional, desde los cuerpos a temperatura más alta a aquellos de temperatura más baja.</w:t>
      </w:r>
    </w:p>
    <w:p w:rsidR="001D1DD1" w:rsidRDefault="001D1DD1" w:rsidP="001D1DD1">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color w:val="000080"/>
          <w:sz w:val="28"/>
          <w:szCs w:val="28"/>
        </w:rPr>
        <w:t>Existen numerosos enunciados equivalentes para definir este principio, destacándose el de Clausius y el de Kelvin.</w:t>
      </w:r>
    </w:p>
    <w:p w:rsidR="001D1DD1" w:rsidRDefault="001D1DD1" w:rsidP="001D1DD1">
      <w:pPr>
        <w:widowControl w:val="0"/>
        <w:autoSpaceDE w:val="0"/>
        <w:autoSpaceDN w:val="0"/>
        <w:adjustRightInd w:val="0"/>
        <w:spacing w:after="0" w:line="240" w:lineRule="auto"/>
        <w:rPr>
          <w:rFonts w:ascii="Times New Roman" w:hAnsi="Times New Roman" w:cs="Times New Roman"/>
          <w:b/>
          <w:bCs/>
          <w:color w:val="000080"/>
          <w:sz w:val="28"/>
          <w:szCs w:val="28"/>
        </w:rPr>
      </w:pPr>
    </w:p>
    <w:p w:rsidR="001D1DD1" w:rsidRDefault="001D1DD1" w:rsidP="001D1DD1">
      <w:pPr>
        <w:keepNext/>
        <w:widowControl w:val="0"/>
        <w:autoSpaceDE w:val="0"/>
        <w:autoSpaceDN w:val="0"/>
        <w:adjustRightInd w:val="0"/>
        <w:spacing w:before="100" w:after="100" w:line="240" w:lineRule="auto"/>
        <w:rPr>
          <w:rFonts w:ascii="Times New Roman" w:hAnsi="Times New Roman" w:cs="Times New Roman"/>
          <w:b/>
          <w:bCs/>
          <w:color w:val="808080"/>
          <w:sz w:val="32"/>
          <w:szCs w:val="32"/>
          <w:u w:val="single"/>
        </w:rPr>
      </w:pPr>
      <w:r>
        <w:rPr>
          <w:rFonts w:ascii="Times New Roman" w:hAnsi="Times New Roman" w:cs="Times New Roman"/>
          <w:b/>
          <w:bCs/>
          <w:color w:val="808080"/>
          <w:sz w:val="32"/>
          <w:szCs w:val="32"/>
          <w:u w:val="single"/>
        </w:rPr>
        <w:t>Enunciado de Clausi</w:t>
      </w:r>
    </w:p>
    <w:p w:rsidR="001D1DD1" w:rsidRDefault="001D1DD1" w:rsidP="001D1DD1">
      <w:pPr>
        <w:keepNext/>
        <w:widowControl w:val="0"/>
        <w:autoSpaceDE w:val="0"/>
        <w:autoSpaceDN w:val="0"/>
        <w:adjustRightInd w:val="0"/>
        <w:spacing w:before="100" w:after="100" w:line="240" w:lineRule="auto"/>
        <w:rPr>
          <w:rFonts w:ascii="Times New Roman" w:hAnsi="Times New Roman" w:cs="Times New Roman"/>
          <w:b/>
          <w:bCs/>
          <w:color w:val="000080"/>
          <w:sz w:val="28"/>
          <w:szCs w:val="28"/>
        </w:rPr>
      </w:pPr>
      <w:r>
        <w:rPr>
          <w:rFonts w:ascii="Times New Roman" w:hAnsi="Times New Roman" w:cs="Times New Roman"/>
          <w:b/>
          <w:bCs/>
          <w:color w:val="000080"/>
          <w:sz w:val="28"/>
          <w:szCs w:val="28"/>
        </w:rPr>
        <w:t xml:space="preserve">Diagrama del </w:t>
      </w:r>
      <w:hyperlink r:id="rId11" w:history="1">
        <w:r>
          <w:rPr>
            <w:rFonts w:ascii="Times New Roman" w:hAnsi="Times New Roman" w:cs="Times New Roman"/>
            <w:b/>
            <w:bCs/>
            <w:color w:val="000080"/>
            <w:sz w:val="28"/>
            <w:szCs w:val="28"/>
          </w:rPr>
          <w:t>ciclo de Carnot</w:t>
        </w:r>
      </w:hyperlink>
      <w:r>
        <w:rPr>
          <w:rFonts w:ascii="Times New Roman" w:hAnsi="Times New Roman" w:cs="Times New Roman"/>
          <w:b/>
          <w:bCs/>
          <w:color w:val="000080"/>
          <w:sz w:val="28"/>
          <w:szCs w:val="28"/>
        </w:rPr>
        <w:t xml:space="preserve"> en función de la </w:t>
      </w:r>
      <w:hyperlink r:id="rId12" w:history="1">
        <w:r>
          <w:rPr>
            <w:rFonts w:ascii="Times New Roman" w:hAnsi="Times New Roman" w:cs="Times New Roman"/>
            <w:b/>
            <w:bCs/>
            <w:color w:val="000080"/>
            <w:sz w:val="28"/>
            <w:szCs w:val="28"/>
          </w:rPr>
          <w:t>presión</w:t>
        </w:r>
      </w:hyperlink>
      <w:r>
        <w:rPr>
          <w:rFonts w:ascii="Times New Roman" w:hAnsi="Times New Roman" w:cs="Times New Roman"/>
          <w:b/>
          <w:bCs/>
          <w:color w:val="000080"/>
          <w:sz w:val="28"/>
          <w:szCs w:val="28"/>
        </w:rPr>
        <w:t xml:space="preserve"> y el </w:t>
      </w:r>
      <w:hyperlink r:id="rId13" w:history="1">
        <w:r>
          <w:rPr>
            <w:rFonts w:ascii="Times New Roman" w:hAnsi="Times New Roman" w:cs="Times New Roman"/>
            <w:b/>
            <w:bCs/>
            <w:color w:val="000080"/>
            <w:sz w:val="28"/>
            <w:szCs w:val="28"/>
          </w:rPr>
          <w:t>volumen</w:t>
        </w:r>
      </w:hyperlink>
      <w:r>
        <w:rPr>
          <w:rFonts w:ascii="Times New Roman" w:hAnsi="Times New Roman" w:cs="Times New Roman"/>
          <w:b/>
          <w:bCs/>
          <w:color w:val="000080"/>
          <w:sz w:val="28"/>
          <w:szCs w:val="28"/>
        </w:rPr>
        <w:t xml:space="preserve">. </w:t>
      </w:r>
    </w:p>
    <w:p w:rsidR="001D1DD1" w:rsidRDefault="001D1DD1" w:rsidP="001D1DD1">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color w:val="000080"/>
          <w:sz w:val="28"/>
          <w:szCs w:val="28"/>
        </w:rPr>
        <w:t xml:space="preserve">En palabras de </w:t>
      </w:r>
      <w:hyperlink r:id="rId14" w:history="1">
        <w:r>
          <w:rPr>
            <w:rFonts w:ascii="Times New Roman" w:hAnsi="Times New Roman" w:cs="Times New Roman"/>
            <w:b/>
            <w:bCs/>
            <w:color w:val="000080"/>
            <w:sz w:val="28"/>
            <w:szCs w:val="28"/>
          </w:rPr>
          <w:t>Sears</w:t>
        </w:r>
      </w:hyperlink>
      <w:r>
        <w:rPr>
          <w:rFonts w:ascii="Times New Roman" w:hAnsi="Times New Roman" w:cs="Times New Roman"/>
          <w:b/>
          <w:bCs/>
          <w:color w:val="000080"/>
          <w:sz w:val="28"/>
          <w:szCs w:val="28"/>
        </w:rPr>
        <w:t xml:space="preserve"> es: "No es posible ningún proceso cuyo único resultado sea la extracción de calor de un recipiente a una cierta temperatura y la absorción de una cantidad igual de calor por un recipiente a temperatura más elevada".</w:t>
      </w:r>
    </w:p>
    <w:p w:rsidR="001D1DD1" w:rsidRDefault="001D1DD1" w:rsidP="001D1DD1">
      <w:pPr>
        <w:widowControl w:val="0"/>
        <w:autoSpaceDE w:val="0"/>
        <w:autoSpaceDN w:val="0"/>
        <w:adjustRightInd w:val="0"/>
        <w:spacing w:after="0" w:line="240" w:lineRule="auto"/>
        <w:rPr>
          <w:rFonts w:ascii="Times New Roman" w:hAnsi="Times New Roman" w:cs="Times New Roman"/>
          <w:b/>
          <w:bCs/>
          <w:color w:val="000080"/>
          <w:sz w:val="28"/>
          <w:szCs w:val="28"/>
        </w:rPr>
      </w:pPr>
    </w:p>
    <w:p w:rsidR="001D1DD1" w:rsidRDefault="001D1DD1" w:rsidP="001D1DD1">
      <w:pPr>
        <w:keepNext/>
        <w:widowControl w:val="0"/>
        <w:autoSpaceDE w:val="0"/>
        <w:autoSpaceDN w:val="0"/>
        <w:adjustRightInd w:val="0"/>
        <w:spacing w:before="100" w:after="100" w:line="240" w:lineRule="auto"/>
        <w:rPr>
          <w:rFonts w:ascii="Times New Roman" w:hAnsi="Times New Roman" w:cs="Times New Roman"/>
          <w:b/>
          <w:bCs/>
          <w:color w:val="000080"/>
          <w:sz w:val="28"/>
          <w:szCs w:val="28"/>
        </w:rPr>
      </w:pPr>
      <w:r>
        <w:rPr>
          <w:rFonts w:ascii="Times New Roman" w:hAnsi="Times New Roman" w:cs="Times New Roman"/>
          <w:b/>
          <w:bCs/>
          <w:color w:val="808080"/>
          <w:sz w:val="32"/>
          <w:szCs w:val="32"/>
          <w:u w:val="single"/>
        </w:rPr>
        <w:t>Enunciado de Kelvin</w:t>
      </w:r>
    </w:p>
    <w:p w:rsidR="001D1DD1" w:rsidRDefault="001D1DD1" w:rsidP="001D1DD1">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color w:val="000080"/>
          <w:sz w:val="28"/>
          <w:szCs w:val="28"/>
        </w:rPr>
        <w:t xml:space="preserve">No existe ningún dispositivo que, operando por </w:t>
      </w:r>
      <w:hyperlink r:id="rId15" w:history="1">
        <w:r>
          <w:rPr>
            <w:rFonts w:ascii="Times New Roman" w:hAnsi="Times New Roman" w:cs="Times New Roman"/>
            <w:b/>
            <w:bCs/>
            <w:color w:val="000080"/>
            <w:sz w:val="28"/>
            <w:szCs w:val="28"/>
          </w:rPr>
          <w:t>ciclos</w:t>
        </w:r>
      </w:hyperlink>
      <w:r>
        <w:rPr>
          <w:rFonts w:ascii="Times New Roman" w:hAnsi="Times New Roman" w:cs="Times New Roman"/>
          <w:b/>
          <w:bCs/>
          <w:color w:val="000080"/>
          <w:sz w:val="28"/>
          <w:szCs w:val="28"/>
        </w:rPr>
        <w:t>, absorba calor de una única fuente y lo convierta íntegramente en trabajo.</w:t>
      </w:r>
    </w:p>
    <w:p w:rsidR="001D1DD1" w:rsidRDefault="001D1DD1" w:rsidP="001D1DD1">
      <w:pPr>
        <w:widowControl w:val="0"/>
        <w:autoSpaceDE w:val="0"/>
        <w:autoSpaceDN w:val="0"/>
        <w:adjustRightInd w:val="0"/>
        <w:spacing w:after="0" w:line="240" w:lineRule="auto"/>
        <w:rPr>
          <w:rFonts w:ascii="Times New Roman" w:hAnsi="Times New Roman" w:cs="Times New Roman"/>
          <w:b/>
          <w:bCs/>
          <w:color w:val="000080"/>
          <w:sz w:val="28"/>
          <w:szCs w:val="28"/>
        </w:rPr>
      </w:pPr>
    </w:p>
    <w:p w:rsidR="001D1DD1" w:rsidRDefault="001D1DD1" w:rsidP="001D1DD1">
      <w:pPr>
        <w:keepNext/>
        <w:widowControl w:val="0"/>
        <w:autoSpaceDE w:val="0"/>
        <w:autoSpaceDN w:val="0"/>
        <w:adjustRightInd w:val="0"/>
        <w:spacing w:before="100" w:after="100" w:line="240" w:lineRule="auto"/>
        <w:rPr>
          <w:rFonts w:ascii="Times New Roman" w:hAnsi="Times New Roman" w:cs="Times New Roman"/>
          <w:b/>
          <w:bCs/>
          <w:color w:val="000080"/>
          <w:sz w:val="28"/>
          <w:szCs w:val="28"/>
        </w:rPr>
      </w:pPr>
      <w:r>
        <w:rPr>
          <w:rFonts w:ascii="Times New Roman" w:hAnsi="Times New Roman" w:cs="Times New Roman"/>
          <w:b/>
          <w:bCs/>
          <w:color w:val="808080"/>
          <w:sz w:val="28"/>
          <w:szCs w:val="28"/>
          <w:u w:val="single"/>
        </w:rPr>
        <w:t>Otra interpretación</w:t>
      </w:r>
    </w:p>
    <w:p w:rsidR="001D1DD1" w:rsidRDefault="001D1DD1" w:rsidP="001D1DD1">
      <w:pPr>
        <w:keepNext/>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b/>
          <w:bCs/>
          <w:color w:val="000080"/>
          <w:sz w:val="28"/>
          <w:szCs w:val="28"/>
        </w:rPr>
        <w:t>Es imposible construir una máquina térmica cíclica que transforme calor en trabajo sin aumentar la energía termodinámica del ambiente. Debido a esto podemos concluir que el rendimiento energético de una máquina térmica cíclica que convierte calor en trabajo siempre será menor a la unidad y ésta estará más próxima a la unidad cuanto mayor sea el rendimiento energético de la misma. Es decir, mientras mayor sea el rendimiento energético de una máquina térmica, menor será el impacto en el ambiente, y viceversa</w:t>
      </w:r>
    </w:p>
    <w:p w:rsidR="00283250" w:rsidRDefault="00283250"/>
    <w:sectPr w:rsidR="00283250" w:rsidSect="0028325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D1DD1"/>
    <w:rsid w:val="001D1DD1"/>
    <w:rsid w:val="0028325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DD1"/>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iki/Segunda_ley_de_la_termodin%C3%A1mica" TargetMode="External"/><Relationship Id="rId13" Type="http://schemas.openxmlformats.org/officeDocument/2006/relationships/hyperlink" Target="/wiki/Unidades_de_volumen" TargetMode="External"/><Relationship Id="rId3" Type="http://schemas.openxmlformats.org/officeDocument/2006/relationships/webSettings" Target="webSettings.xml"/><Relationship Id="rId7" Type="http://schemas.openxmlformats.org/officeDocument/2006/relationships/hyperlink" Target="/wiki/Antoine_Lavoisier" TargetMode="External"/><Relationship Id="rId12" Type="http://schemas.openxmlformats.org/officeDocument/2006/relationships/hyperlink" Target="/wiki/Presi%C3%B3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wiki/Energ%C3%ADa_interna" TargetMode="External"/><Relationship Id="rId11" Type="http://schemas.openxmlformats.org/officeDocument/2006/relationships/hyperlink" Target="/wiki/Ciclo_de_Carnot" TargetMode="External"/><Relationship Id="rId5" Type="http://schemas.openxmlformats.org/officeDocument/2006/relationships/hyperlink" Target="/wiki/Conservaci%C3%B3n_de_la_energ%C3%ADa" TargetMode="External"/><Relationship Id="rId15" Type="http://schemas.openxmlformats.org/officeDocument/2006/relationships/hyperlink" Target="/wiki/Ciclo_termodin%C3%A1mico" TargetMode="External"/><Relationship Id="rId10" Type="http://schemas.openxmlformats.org/officeDocument/2006/relationships/hyperlink" Target="/wiki/Entrop%C3%ADa" TargetMode="External"/><Relationship Id="rId4" Type="http://schemas.openxmlformats.org/officeDocument/2006/relationships/hyperlink" Target="/wiki/Primera_ley_de_la_termodin%C3%A1mica" TargetMode="External"/><Relationship Id="rId9" Type="http://schemas.openxmlformats.org/officeDocument/2006/relationships/hyperlink" Target="/wiki/Proceso_termodin%C3%A1mico" TargetMode="External"/><Relationship Id="rId14" Type="http://schemas.openxmlformats.org/officeDocument/2006/relationships/hyperlink" Target="/wiki/Sear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2817</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todos</dc:creator>
  <cp:lastModifiedBy>para todos</cp:lastModifiedBy>
  <cp:revision>1</cp:revision>
  <dcterms:created xsi:type="dcterms:W3CDTF">2009-07-06T22:25:00Z</dcterms:created>
  <dcterms:modified xsi:type="dcterms:W3CDTF">2009-07-06T22:26:00Z</dcterms:modified>
</cp:coreProperties>
</file>