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4C" w:rsidRPr="00183E66" w:rsidRDefault="007A5A4C" w:rsidP="007A5A4C">
      <w:pPr>
        <w:rPr>
          <w:rStyle w:val="fieldvalue"/>
          <w:rFonts w:ascii="Cambria" w:hAnsi="Cambria"/>
          <w:b/>
        </w:rPr>
      </w:pPr>
      <w:proofErr w:type="gramStart"/>
      <w:r w:rsidRPr="00183E66">
        <w:rPr>
          <w:rStyle w:val="fieldvalue"/>
          <w:rFonts w:ascii="Cambria" w:hAnsi="Cambria"/>
          <w:b/>
        </w:rPr>
        <w:t xml:space="preserve">Lin, J., </w:t>
      </w:r>
      <w:proofErr w:type="spellStart"/>
      <w:r w:rsidRPr="00183E66">
        <w:rPr>
          <w:rStyle w:val="fieldvalue"/>
          <w:rFonts w:ascii="Cambria" w:hAnsi="Cambria"/>
          <w:b/>
        </w:rPr>
        <w:t>DiCuccio</w:t>
      </w:r>
      <w:proofErr w:type="spellEnd"/>
      <w:r w:rsidRPr="00183E66">
        <w:rPr>
          <w:rStyle w:val="fieldvalue"/>
          <w:rFonts w:ascii="Cambria" w:hAnsi="Cambria"/>
          <w:b/>
        </w:rPr>
        <w:t xml:space="preserve">, M., </w:t>
      </w:r>
      <w:proofErr w:type="spellStart"/>
      <w:r w:rsidRPr="00183E66">
        <w:rPr>
          <w:rStyle w:val="fieldvalue"/>
          <w:rFonts w:ascii="Cambria" w:hAnsi="Cambria"/>
          <w:b/>
        </w:rPr>
        <w:t>Grigoryan</w:t>
      </w:r>
      <w:proofErr w:type="spellEnd"/>
      <w:r w:rsidRPr="00183E66">
        <w:rPr>
          <w:rStyle w:val="fieldvalue"/>
          <w:rFonts w:ascii="Cambria" w:hAnsi="Cambria"/>
          <w:b/>
        </w:rPr>
        <w:t>, V., &amp; Wilbur, J. (2008).</w:t>
      </w:r>
      <w:proofErr w:type="gramEnd"/>
      <w:r w:rsidRPr="00183E66">
        <w:rPr>
          <w:rStyle w:val="fieldvalue"/>
          <w:rFonts w:ascii="Cambria" w:hAnsi="Cambria"/>
          <w:b/>
        </w:rPr>
        <w:t xml:space="preserve"> </w:t>
      </w:r>
      <w:proofErr w:type="gramStart"/>
      <w:r w:rsidRPr="00183E66">
        <w:rPr>
          <w:rStyle w:val="fieldvalue"/>
          <w:rFonts w:ascii="Cambria" w:hAnsi="Cambria"/>
          <w:b/>
        </w:rPr>
        <w:t>Navigating information spaces: A case study of related article search in PubMed.</w:t>
      </w:r>
      <w:proofErr w:type="gramEnd"/>
      <w:r w:rsidRPr="00183E66">
        <w:rPr>
          <w:rStyle w:val="fieldvalue"/>
          <w:rFonts w:ascii="Cambria" w:hAnsi="Cambria"/>
          <w:b/>
        </w:rPr>
        <w:t xml:space="preserve"> </w:t>
      </w:r>
      <w:r w:rsidRPr="00183E66">
        <w:rPr>
          <w:rStyle w:val="fieldvalue"/>
          <w:rFonts w:ascii="Cambria" w:hAnsi="Cambria"/>
          <w:b/>
          <w:i/>
        </w:rPr>
        <w:t>Information Processing and Management,</w:t>
      </w:r>
      <w:r>
        <w:rPr>
          <w:rStyle w:val="fieldvalue"/>
          <w:rFonts w:ascii="Cambria" w:hAnsi="Cambria"/>
          <w:b/>
        </w:rPr>
        <w:t xml:space="preserve"> 44</w:t>
      </w:r>
      <w:r w:rsidRPr="00183E66">
        <w:rPr>
          <w:rStyle w:val="fieldvalue"/>
          <w:rFonts w:ascii="Cambria" w:hAnsi="Cambria"/>
          <w:b/>
        </w:rPr>
        <w:t xml:space="preserve">, 1771-1783. </w:t>
      </w:r>
    </w:p>
    <w:p w:rsidR="007A5A4C" w:rsidRPr="00C75FF0" w:rsidRDefault="007A5A4C" w:rsidP="007A5A4C">
      <w:pPr>
        <w:rPr>
          <w:rFonts w:ascii="Cambria" w:hAnsi="Cambria"/>
        </w:rPr>
      </w:pP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 xml:space="preserve">Keywords:  Information retrieval systems, </w:t>
      </w:r>
      <w:r>
        <w:rPr>
          <w:rFonts w:ascii="Cambria" w:hAnsi="Cambria"/>
          <w:sz w:val="24"/>
          <w:szCs w:val="24"/>
        </w:rPr>
        <w:t xml:space="preserve">information </w:t>
      </w:r>
      <w:proofErr w:type="gramStart"/>
      <w:r>
        <w:rPr>
          <w:rFonts w:ascii="Cambria" w:hAnsi="Cambria"/>
          <w:sz w:val="24"/>
          <w:szCs w:val="24"/>
        </w:rPr>
        <w:t>space,</w:t>
      </w:r>
      <w:proofErr w:type="gramEnd"/>
      <w:r>
        <w:rPr>
          <w:rFonts w:ascii="Cambria" w:hAnsi="Cambria"/>
          <w:sz w:val="24"/>
          <w:szCs w:val="24"/>
        </w:rPr>
        <w:t xml:space="preserve"> and browsing</w:t>
      </w:r>
      <w:r w:rsidRPr="00C75FF0">
        <w:rPr>
          <w:rFonts w:ascii="Cambria" w:hAnsi="Cambria"/>
          <w:sz w:val="24"/>
          <w:szCs w:val="24"/>
        </w:rPr>
        <w:t xml:space="preserve">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 authors conduct a case study on MEDLINE (the authoritative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repository of abstracts from the medical and biomedical primary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literature maintained by the US National Library of Medicine (NLM))</w:t>
      </w:r>
      <w:proofErr w:type="gramStart"/>
      <w:r w:rsidRPr="00C75FF0">
        <w:rPr>
          <w:rFonts w:ascii="Cambria" w:hAnsi="Cambria"/>
          <w:sz w:val="24"/>
          <w:szCs w:val="24"/>
        </w:rPr>
        <w:t xml:space="preserve">.  </w:t>
      </w:r>
      <w:proofErr w:type="gramEnd"/>
      <w:r w:rsidRPr="00C75FF0">
        <w:rPr>
          <w:rFonts w:ascii="Cambria" w:hAnsi="Cambria"/>
          <w:sz w:val="24"/>
          <w:szCs w:val="24"/>
        </w:rPr>
        <w:t>In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this study, they examine one conception of an information space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characterized by similarity links to focus on the effectiveness of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related article search.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 authors set the stage for the study by stating that documents are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entrenched in an interconnected network, and explain that information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seeking: (a) navigates this network, and (b) provides a model to guide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the design of information retrieval systems. However, they believe that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retrieval systems are inadequate in assisting users navigate the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information</w:t>
      </w:r>
      <w:proofErr w:type="gramEnd"/>
      <w:r w:rsidRPr="00C75FF0">
        <w:rPr>
          <w:rFonts w:ascii="Cambria" w:hAnsi="Cambria"/>
          <w:sz w:val="24"/>
          <w:szCs w:val="24"/>
        </w:rPr>
        <w:t xml:space="preserve"> space defined by their search results.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They explain that MEDLINE contains over 17 million records, including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bibliographic</w:t>
      </w:r>
      <w:proofErr w:type="gramEnd"/>
      <w:r w:rsidRPr="00C75FF0">
        <w:rPr>
          <w:rFonts w:ascii="Cambria" w:hAnsi="Cambria"/>
          <w:sz w:val="24"/>
          <w:szCs w:val="24"/>
        </w:rPr>
        <w:t xml:space="preserve"> information, abstract text and links to full text. They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elucidate that </w:t>
      </w:r>
      <w:proofErr w:type="spellStart"/>
      <w:r w:rsidRPr="00C75FF0">
        <w:rPr>
          <w:rFonts w:ascii="Cambria" w:hAnsi="Cambria"/>
          <w:sz w:val="24"/>
          <w:szCs w:val="24"/>
        </w:rPr>
        <w:t>PubMed’s</w:t>
      </w:r>
      <w:proofErr w:type="spellEnd"/>
      <w:r w:rsidRPr="00C75FF0">
        <w:rPr>
          <w:rFonts w:ascii="Cambria" w:hAnsi="Cambria"/>
          <w:sz w:val="24"/>
          <w:szCs w:val="24"/>
        </w:rPr>
        <w:t xml:space="preserve"> NLMs public gateway to MEDLINE provides a search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feature designed to assist users browse the literature</w:t>
      </w:r>
      <w:proofErr w:type="gramStart"/>
      <w:r w:rsidRPr="00C75FF0">
        <w:rPr>
          <w:rFonts w:ascii="Cambria" w:hAnsi="Cambria"/>
          <w:sz w:val="24"/>
          <w:szCs w:val="24"/>
        </w:rPr>
        <w:t xml:space="preserve">.  </w:t>
      </w:r>
      <w:proofErr w:type="gramEnd"/>
      <w:r w:rsidRPr="00C75FF0">
        <w:rPr>
          <w:rFonts w:ascii="Cambria" w:hAnsi="Cambria"/>
          <w:sz w:val="24"/>
          <w:szCs w:val="24"/>
        </w:rPr>
        <w:t>They explain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further that the current PubMed interface display links to five related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articles. They posit that these articles </w:t>
      </w:r>
      <w:proofErr w:type="gramStart"/>
      <w:r w:rsidRPr="00C75FF0">
        <w:rPr>
          <w:rFonts w:ascii="Cambria" w:hAnsi="Cambria"/>
          <w:sz w:val="24"/>
          <w:szCs w:val="24"/>
        </w:rPr>
        <w:t>are in turn connected</w:t>
      </w:r>
      <w:proofErr w:type="gramEnd"/>
      <w:r w:rsidRPr="00C75FF0">
        <w:rPr>
          <w:rFonts w:ascii="Cambria" w:hAnsi="Cambria"/>
          <w:sz w:val="24"/>
          <w:szCs w:val="24"/>
        </w:rPr>
        <w:t xml:space="preserve"> to others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via</w:t>
      </w:r>
      <w:proofErr w:type="gramEnd"/>
      <w:r w:rsidRPr="00C75FF0">
        <w:rPr>
          <w:rFonts w:ascii="Cambria" w:hAnsi="Cambria"/>
          <w:sz w:val="24"/>
          <w:szCs w:val="24"/>
        </w:rPr>
        <w:t xml:space="preserve"> the same type of links. Consequently, these connections define a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vast document network in which the nodes represent MEDLINE citations,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and the links represents content-similarity. They elucidate that each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inherent call of the related article search provides the user with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articles similar in content. Additionally, clicking on the related links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moves</w:t>
      </w:r>
      <w:proofErr w:type="gramEnd"/>
      <w:r w:rsidRPr="00C75FF0">
        <w:rPr>
          <w:rFonts w:ascii="Cambria" w:hAnsi="Cambria"/>
          <w:sz w:val="24"/>
          <w:szCs w:val="24"/>
        </w:rPr>
        <w:t xml:space="preserve"> the users through this environment. The authors highlight several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theories to support the ideas put forward such as: (a) the theory of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effective group navigation, (b) the cluster hypothesis, and (c) the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information foraging theory.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They focus on the foraging theory, which hypothesizes that when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feasible, natural information systems evolve toward states that maximize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gains of information per unit cost. They further explain that one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assumption of the information foraging theory is the tendency for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relevant information to cluster together. Hence, a user </w:t>
      </w:r>
      <w:proofErr w:type="gramStart"/>
      <w:r w:rsidRPr="00C75FF0">
        <w:rPr>
          <w:rFonts w:ascii="Cambria" w:hAnsi="Cambria"/>
          <w:sz w:val="24"/>
          <w:szCs w:val="24"/>
        </w:rPr>
        <w:t>is faced</w:t>
      </w:r>
      <w:proofErr w:type="gramEnd"/>
      <w:r w:rsidRPr="00C75FF0">
        <w:rPr>
          <w:rFonts w:ascii="Cambria" w:hAnsi="Cambria"/>
          <w:sz w:val="24"/>
          <w:szCs w:val="24"/>
        </w:rPr>
        <w:t xml:space="preserve"> with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the choice of exploiting the cluster, or searching for the next cluster.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The authors state that </w:t>
      </w:r>
      <w:proofErr w:type="spellStart"/>
      <w:r w:rsidRPr="00C75FF0">
        <w:rPr>
          <w:rFonts w:ascii="Cambria" w:hAnsi="Cambria"/>
          <w:sz w:val="24"/>
          <w:szCs w:val="24"/>
        </w:rPr>
        <w:t>PubMed’s</w:t>
      </w:r>
      <w:proofErr w:type="spellEnd"/>
      <w:r w:rsidRPr="00C75FF0">
        <w:rPr>
          <w:rFonts w:ascii="Cambria" w:hAnsi="Cambria"/>
          <w:sz w:val="24"/>
          <w:szCs w:val="24"/>
        </w:rPr>
        <w:t xml:space="preserve"> related article search provides cues to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help users make decisions about their search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behavior. They state that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users might decide to follow related article links, or seek out entirely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different locations. 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The paper addresses issues such as: (a) the topological features of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related document networks, (b) the relevance of topological features to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related document network, and (c) the usefulness of navigating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information spaces via content-similarity links</w:t>
      </w:r>
      <w:proofErr w:type="gramStart"/>
      <w:r w:rsidRPr="00C75FF0">
        <w:rPr>
          <w:rFonts w:ascii="Cambria" w:hAnsi="Cambria"/>
          <w:sz w:val="24"/>
          <w:szCs w:val="24"/>
        </w:rPr>
        <w:t xml:space="preserve">.  </w:t>
      </w:r>
      <w:proofErr w:type="gramEnd"/>
      <w:r w:rsidRPr="00C75FF0">
        <w:rPr>
          <w:rFonts w:ascii="Cambria" w:hAnsi="Cambria"/>
          <w:sz w:val="24"/>
          <w:szCs w:val="24"/>
        </w:rPr>
        <w:t>The authors use a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simple approach to construct a related document network for each topic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in</w:t>
      </w:r>
      <w:proofErr w:type="gramEnd"/>
      <w:r w:rsidRPr="00C75FF0">
        <w:rPr>
          <w:rFonts w:ascii="Cambria" w:hAnsi="Cambria"/>
          <w:sz w:val="24"/>
          <w:szCs w:val="24"/>
        </w:rPr>
        <w:t xml:space="preserve"> the TREC 2005 genomics. They highlight the results from the analysis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of these networks and use effective visualization tools such as tables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and histograms to assist in this regard. </w:t>
      </w:r>
    </w:p>
    <w:p w:rsidR="007A5A4C" w:rsidRPr="00C75FF0" w:rsidRDefault="007A5A4C" w:rsidP="007A5A4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>In their conclusion, the authors state that they were able to: (a)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identify document clusters, (b) gather requisite documents through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C75FF0">
        <w:rPr>
          <w:rFonts w:ascii="Cambria" w:hAnsi="Cambria"/>
          <w:sz w:val="24"/>
          <w:szCs w:val="24"/>
        </w:rPr>
        <w:t>browsing,</w:t>
      </w:r>
      <w:proofErr w:type="gramEnd"/>
      <w:r w:rsidRPr="00C75FF0">
        <w:rPr>
          <w:rFonts w:ascii="Cambria" w:hAnsi="Cambria"/>
          <w:sz w:val="24"/>
          <w:szCs w:val="24"/>
        </w:rPr>
        <w:t xml:space="preserve"> and (c) perform searches that take advantage of related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article links. Future research could look at a comparative study between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 xml:space="preserve">two different approaches. </w:t>
      </w:r>
    </w:p>
    <w:sectPr w:rsidR="007A5A4C" w:rsidRPr="00C75FF0" w:rsidSect="008C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A4C"/>
    <w:rsid w:val="007A5A4C"/>
    <w:rsid w:val="008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A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A4C"/>
    <w:rPr>
      <w:rFonts w:ascii="Courier New" w:eastAsia="Times New Roman" w:hAnsi="Courier New" w:cs="Courier New"/>
      <w:sz w:val="20"/>
      <w:szCs w:val="20"/>
    </w:rPr>
  </w:style>
  <w:style w:type="character" w:customStyle="1" w:styleId="fieldvalue">
    <w:name w:val="fieldvalue"/>
    <w:basedOn w:val="DefaultParagraphFont"/>
    <w:rsid w:val="007A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2008-11-30T12:24:00Z</dcterms:created>
  <dcterms:modified xsi:type="dcterms:W3CDTF">2008-11-30T12:24:00Z</dcterms:modified>
</cp:coreProperties>
</file>