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BC" w:rsidRPr="00874CBC" w:rsidRDefault="00874CBC" w:rsidP="00874CBC">
      <w:pPr>
        <w:spacing w:before="100" w:beforeAutospacing="1" w:after="100" w:afterAutospacing="1" w:line="240" w:lineRule="auto"/>
        <w:jc w:val="center"/>
        <w:outlineLvl w:val="0"/>
        <w:rPr>
          <w:rFonts w:asciiTheme="majorHAnsi" w:eastAsia="Times New Roman" w:hAnsiTheme="majorHAnsi" w:cs="Times New Roman"/>
          <w:b/>
          <w:bCs/>
          <w:kern w:val="36"/>
          <w:sz w:val="24"/>
          <w:szCs w:val="24"/>
          <w:lang w:eastAsia="es-ES"/>
        </w:rPr>
      </w:pPr>
      <w:r w:rsidRPr="00874CBC">
        <w:rPr>
          <w:rFonts w:asciiTheme="majorHAnsi" w:eastAsia="Times New Roman" w:hAnsiTheme="majorHAnsi" w:cs="Times New Roman"/>
          <w:b/>
          <w:bCs/>
          <w:kern w:val="36"/>
          <w:sz w:val="24"/>
          <w:szCs w:val="24"/>
          <w:lang w:eastAsia="es-ES"/>
        </w:rPr>
        <w:t xml:space="preserve">Ácido </w:t>
      </w:r>
      <w:proofErr w:type="spellStart"/>
      <w:r w:rsidRPr="00874CBC">
        <w:rPr>
          <w:rFonts w:asciiTheme="majorHAnsi" w:eastAsia="Times New Roman" w:hAnsiTheme="majorHAnsi" w:cs="Times New Roman"/>
          <w:b/>
          <w:bCs/>
          <w:kern w:val="36"/>
          <w:sz w:val="24"/>
          <w:szCs w:val="24"/>
          <w:lang w:eastAsia="es-ES"/>
        </w:rPr>
        <w:t>nucleio</w:t>
      </w:r>
      <w:proofErr w:type="spellEnd"/>
    </w:p>
    <w:p w:rsidR="00874CBC" w:rsidRPr="00874CBC" w:rsidRDefault="00874CBC" w:rsidP="00874CBC">
      <w:pPr>
        <w:spacing w:before="100" w:beforeAutospacing="1" w:after="100" w:afterAutospacing="1" w:line="240" w:lineRule="auto"/>
        <w:jc w:val="both"/>
        <w:rPr>
          <w:rFonts w:asciiTheme="majorHAnsi" w:eastAsia="Times New Roman" w:hAnsiTheme="majorHAnsi" w:cs="Times New Roman"/>
          <w:sz w:val="24"/>
          <w:szCs w:val="24"/>
          <w:lang w:eastAsia="es-ES"/>
        </w:rPr>
      </w:pPr>
      <w:r w:rsidRPr="00874CBC">
        <w:rPr>
          <w:rFonts w:asciiTheme="majorHAnsi" w:eastAsia="Times New Roman" w:hAnsiTheme="majorHAnsi" w:cs="Times New Roman"/>
          <w:sz w:val="24"/>
          <w:szCs w:val="24"/>
          <w:lang w:eastAsia="es-ES"/>
        </w:rPr>
        <w:t xml:space="preserve">Los </w:t>
      </w:r>
      <w:r w:rsidRPr="00874CBC">
        <w:rPr>
          <w:rFonts w:asciiTheme="majorHAnsi" w:eastAsia="Times New Roman" w:hAnsiTheme="majorHAnsi" w:cs="Times New Roman"/>
          <w:bCs/>
          <w:sz w:val="24"/>
          <w:szCs w:val="24"/>
          <w:lang w:eastAsia="es-ES"/>
        </w:rPr>
        <w:t>ácidos nucleicos</w:t>
      </w:r>
      <w:r w:rsidRPr="00874CBC">
        <w:rPr>
          <w:rFonts w:asciiTheme="majorHAnsi" w:eastAsia="Times New Roman" w:hAnsiTheme="majorHAnsi" w:cs="Times New Roman"/>
          <w:sz w:val="24"/>
          <w:szCs w:val="24"/>
          <w:lang w:eastAsia="es-ES"/>
        </w:rPr>
        <w:t xml:space="preserve"> son </w:t>
      </w:r>
      <w:hyperlink r:id="rId5" w:tooltip="Macromolécula" w:history="1">
        <w:r w:rsidRPr="00874CBC">
          <w:rPr>
            <w:rFonts w:asciiTheme="majorHAnsi" w:eastAsia="Times New Roman" w:hAnsiTheme="majorHAnsi" w:cs="Times New Roman"/>
            <w:sz w:val="24"/>
            <w:szCs w:val="24"/>
            <w:lang w:eastAsia="es-ES"/>
          </w:rPr>
          <w:t>macromoléculas</w:t>
        </w:r>
      </w:hyperlink>
      <w:r w:rsidRPr="00874CBC">
        <w:rPr>
          <w:rFonts w:asciiTheme="majorHAnsi" w:eastAsia="Times New Roman" w:hAnsiTheme="majorHAnsi" w:cs="Times New Roman"/>
          <w:sz w:val="24"/>
          <w:szCs w:val="24"/>
          <w:lang w:eastAsia="es-ES"/>
        </w:rPr>
        <w:t xml:space="preserve">, </w:t>
      </w:r>
      <w:hyperlink r:id="rId6" w:tooltip="Polímero" w:history="1">
        <w:r w:rsidRPr="00874CBC">
          <w:rPr>
            <w:rFonts w:asciiTheme="majorHAnsi" w:eastAsia="Times New Roman" w:hAnsiTheme="majorHAnsi" w:cs="Times New Roman"/>
            <w:sz w:val="24"/>
            <w:szCs w:val="24"/>
            <w:lang w:eastAsia="es-ES"/>
          </w:rPr>
          <w:t>polímeros</w:t>
        </w:r>
      </w:hyperlink>
      <w:r w:rsidRPr="00874CBC">
        <w:rPr>
          <w:rFonts w:asciiTheme="majorHAnsi" w:eastAsia="Times New Roman" w:hAnsiTheme="majorHAnsi" w:cs="Times New Roman"/>
          <w:sz w:val="24"/>
          <w:szCs w:val="24"/>
          <w:lang w:eastAsia="es-ES"/>
        </w:rPr>
        <w:t xml:space="preserve"> formados por la repetición de </w:t>
      </w:r>
      <w:hyperlink r:id="rId7" w:tooltip="Monómero" w:history="1">
        <w:r w:rsidRPr="00874CBC">
          <w:rPr>
            <w:rFonts w:asciiTheme="majorHAnsi" w:eastAsia="Times New Roman" w:hAnsiTheme="majorHAnsi" w:cs="Times New Roman"/>
            <w:sz w:val="24"/>
            <w:szCs w:val="24"/>
            <w:lang w:eastAsia="es-ES"/>
          </w:rPr>
          <w:t>monómeros</w:t>
        </w:r>
      </w:hyperlink>
      <w:r w:rsidRPr="00874CBC">
        <w:rPr>
          <w:rFonts w:asciiTheme="majorHAnsi" w:eastAsia="Times New Roman" w:hAnsiTheme="majorHAnsi" w:cs="Times New Roman"/>
          <w:sz w:val="24"/>
          <w:szCs w:val="24"/>
          <w:lang w:eastAsia="es-ES"/>
        </w:rPr>
        <w:t xml:space="preserve"> llamados </w:t>
      </w:r>
      <w:hyperlink r:id="rId8" w:tooltip="Nucleótido" w:history="1">
        <w:r w:rsidRPr="00874CBC">
          <w:rPr>
            <w:rFonts w:asciiTheme="majorHAnsi" w:eastAsia="Times New Roman" w:hAnsiTheme="majorHAnsi" w:cs="Times New Roman"/>
            <w:sz w:val="24"/>
            <w:szCs w:val="24"/>
            <w:lang w:eastAsia="es-ES"/>
          </w:rPr>
          <w:t>nucleótidos</w:t>
        </w:r>
      </w:hyperlink>
      <w:r w:rsidRPr="00874CBC">
        <w:rPr>
          <w:rFonts w:asciiTheme="majorHAnsi" w:eastAsia="Times New Roman" w:hAnsiTheme="majorHAnsi" w:cs="Times New Roman"/>
          <w:sz w:val="24"/>
          <w:szCs w:val="24"/>
          <w:lang w:eastAsia="es-ES"/>
        </w:rPr>
        <w:t xml:space="preserve">, unidos mediante </w:t>
      </w:r>
      <w:hyperlink r:id="rId9" w:tooltip="Enlace fosfodiéster" w:history="1">
        <w:r w:rsidRPr="00874CBC">
          <w:rPr>
            <w:rFonts w:asciiTheme="majorHAnsi" w:eastAsia="Times New Roman" w:hAnsiTheme="majorHAnsi" w:cs="Times New Roman"/>
            <w:sz w:val="24"/>
            <w:szCs w:val="24"/>
            <w:lang w:eastAsia="es-ES"/>
          </w:rPr>
          <w:t>enlaces fosfodiéster</w:t>
        </w:r>
      </w:hyperlink>
      <w:r w:rsidRPr="00874CBC">
        <w:rPr>
          <w:rFonts w:asciiTheme="majorHAnsi" w:eastAsia="Times New Roman" w:hAnsiTheme="majorHAnsi" w:cs="Times New Roman"/>
          <w:sz w:val="24"/>
          <w:szCs w:val="24"/>
          <w:lang w:eastAsia="es-ES"/>
        </w:rPr>
        <w:t>. Se forman, así, largas cadenas o polinucleótidos, lo que hace que algunas de estas moléculas lleguen a alcanzar tamaños gigantes (de millones de nucleótidos de largo).</w:t>
      </w:r>
    </w:p>
    <w:p w:rsidR="00874CBC" w:rsidRPr="00874CBC" w:rsidRDefault="00874CBC" w:rsidP="00874CBC">
      <w:pPr>
        <w:spacing w:before="100" w:beforeAutospacing="1" w:after="100" w:afterAutospacing="1" w:line="240" w:lineRule="auto"/>
        <w:jc w:val="both"/>
        <w:rPr>
          <w:rFonts w:asciiTheme="majorHAnsi" w:eastAsia="Times New Roman" w:hAnsiTheme="majorHAnsi" w:cs="Times New Roman"/>
          <w:sz w:val="24"/>
          <w:szCs w:val="24"/>
          <w:lang w:eastAsia="es-ES"/>
        </w:rPr>
      </w:pPr>
      <w:r w:rsidRPr="00874CBC">
        <w:rPr>
          <w:rFonts w:asciiTheme="majorHAnsi" w:eastAsia="Times New Roman" w:hAnsiTheme="majorHAnsi" w:cs="Times New Roman"/>
          <w:sz w:val="24"/>
          <w:szCs w:val="24"/>
          <w:lang w:eastAsia="es-ES"/>
        </w:rPr>
        <w:t xml:space="preserve">El descubrimiento de los ácidos nucleicos se debe a </w:t>
      </w:r>
      <w:hyperlink r:id="rId10" w:tooltip="Friedrich Miescher" w:history="1">
        <w:r w:rsidRPr="00874CBC">
          <w:rPr>
            <w:rFonts w:asciiTheme="majorHAnsi" w:eastAsia="Times New Roman" w:hAnsiTheme="majorHAnsi" w:cs="Times New Roman"/>
            <w:sz w:val="24"/>
            <w:szCs w:val="24"/>
            <w:lang w:eastAsia="es-ES"/>
          </w:rPr>
          <w:t>Friedrich Miescher</w:t>
        </w:r>
      </w:hyperlink>
      <w:r w:rsidRPr="00874CBC">
        <w:rPr>
          <w:rFonts w:asciiTheme="majorHAnsi" w:eastAsia="Times New Roman" w:hAnsiTheme="majorHAnsi" w:cs="Times New Roman"/>
          <w:sz w:val="24"/>
          <w:szCs w:val="24"/>
          <w:lang w:eastAsia="es-ES"/>
        </w:rPr>
        <w:t xml:space="preserve">, quien en el año 1869 aisló de los </w:t>
      </w:r>
      <w:hyperlink r:id="rId11" w:tooltip="Núcleo celular" w:history="1">
        <w:r w:rsidRPr="00874CBC">
          <w:rPr>
            <w:rFonts w:asciiTheme="majorHAnsi" w:eastAsia="Times New Roman" w:hAnsiTheme="majorHAnsi" w:cs="Times New Roman"/>
            <w:sz w:val="24"/>
            <w:szCs w:val="24"/>
            <w:lang w:eastAsia="es-ES"/>
          </w:rPr>
          <w:t>núcleos de las células</w:t>
        </w:r>
      </w:hyperlink>
      <w:r w:rsidRPr="00874CBC">
        <w:rPr>
          <w:rFonts w:asciiTheme="majorHAnsi" w:eastAsia="Times New Roman" w:hAnsiTheme="majorHAnsi" w:cs="Times New Roman"/>
          <w:sz w:val="24"/>
          <w:szCs w:val="24"/>
          <w:lang w:eastAsia="es-ES"/>
        </w:rPr>
        <w:t xml:space="preserve"> una sustancia ácida a la que llamó </w:t>
      </w:r>
      <w:r w:rsidRPr="00874CBC">
        <w:rPr>
          <w:rFonts w:asciiTheme="majorHAnsi" w:eastAsia="Times New Roman" w:hAnsiTheme="majorHAnsi" w:cs="Times New Roman"/>
          <w:iCs/>
          <w:sz w:val="24"/>
          <w:szCs w:val="24"/>
          <w:lang w:eastAsia="es-ES"/>
        </w:rPr>
        <w:t>nucleína</w:t>
      </w:r>
      <w:r w:rsidRPr="00874CBC">
        <w:rPr>
          <w:rFonts w:asciiTheme="majorHAnsi" w:eastAsia="Times New Roman" w:hAnsiTheme="majorHAnsi" w:cs="Times New Roman"/>
          <w:sz w:val="24"/>
          <w:szCs w:val="24"/>
          <w:lang w:eastAsia="es-ES"/>
        </w:rPr>
        <w:t>, nombre que posteriormente se cambió a ácido nucleico.</w:t>
      </w:r>
    </w:p>
    <w:p w:rsidR="00874CBC" w:rsidRPr="00874CBC" w:rsidRDefault="00874CBC" w:rsidP="00874CBC">
      <w:pPr>
        <w:pStyle w:val="Ttulo2"/>
        <w:jc w:val="center"/>
        <w:rPr>
          <w:color w:val="auto"/>
          <w:sz w:val="24"/>
          <w:szCs w:val="24"/>
        </w:rPr>
      </w:pPr>
      <w:r w:rsidRPr="00874CBC">
        <w:rPr>
          <w:rStyle w:val="mw-headline"/>
          <w:color w:val="auto"/>
          <w:sz w:val="24"/>
          <w:szCs w:val="24"/>
        </w:rPr>
        <w:t>Tipos de ácidos nucleicos</w:t>
      </w:r>
    </w:p>
    <w:p w:rsidR="00874CBC" w:rsidRPr="00874CBC" w:rsidRDefault="00874CBC" w:rsidP="00874CBC">
      <w:pPr>
        <w:pStyle w:val="NormalWeb"/>
        <w:jc w:val="both"/>
        <w:rPr>
          <w:rFonts w:asciiTheme="majorHAnsi" w:hAnsiTheme="majorHAnsi"/>
        </w:rPr>
      </w:pPr>
      <w:r w:rsidRPr="00874CBC">
        <w:rPr>
          <w:rFonts w:asciiTheme="majorHAnsi" w:hAnsiTheme="majorHAnsi"/>
        </w:rPr>
        <w:t xml:space="preserve">Existen dos tipos de ácidos nucleicos: </w:t>
      </w:r>
      <w:hyperlink r:id="rId12" w:tooltip="ADN" w:history="1">
        <w:r w:rsidRPr="00874CBC">
          <w:rPr>
            <w:rStyle w:val="Hipervnculo"/>
            <w:rFonts w:asciiTheme="majorHAnsi" w:hAnsiTheme="majorHAnsi"/>
            <w:color w:val="auto"/>
          </w:rPr>
          <w:t>ADN</w:t>
        </w:r>
      </w:hyperlink>
      <w:r w:rsidRPr="00874CBC">
        <w:rPr>
          <w:rFonts w:asciiTheme="majorHAnsi" w:hAnsiTheme="majorHAnsi"/>
        </w:rPr>
        <w:t xml:space="preserve"> (ácido desoxirribonucleico) y </w:t>
      </w:r>
      <w:hyperlink r:id="rId13" w:tooltip="ARN" w:history="1">
        <w:r w:rsidRPr="00874CBC">
          <w:rPr>
            <w:rStyle w:val="Hipervnculo"/>
            <w:rFonts w:asciiTheme="majorHAnsi" w:hAnsiTheme="majorHAnsi"/>
            <w:color w:val="auto"/>
          </w:rPr>
          <w:t>ARN</w:t>
        </w:r>
      </w:hyperlink>
      <w:r w:rsidRPr="00874CBC">
        <w:rPr>
          <w:rFonts w:asciiTheme="majorHAnsi" w:hAnsiTheme="majorHAnsi"/>
        </w:rPr>
        <w:t xml:space="preserve"> (ácido ribonucleico), que se diferencian en:</w:t>
      </w:r>
    </w:p>
    <w:p w:rsidR="00874CBC" w:rsidRPr="00874CBC" w:rsidRDefault="00874CBC" w:rsidP="00874CBC">
      <w:pPr>
        <w:numPr>
          <w:ilvl w:val="0"/>
          <w:numId w:val="1"/>
        </w:numPr>
        <w:spacing w:before="100" w:beforeAutospacing="1" w:after="100" w:afterAutospacing="1" w:line="240" w:lineRule="auto"/>
        <w:jc w:val="both"/>
        <w:rPr>
          <w:rFonts w:asciiTheme="majorHAnsi" w:hAnsiTheme="majorHAnsi"/>
          <w:sz w:val="24"/>
          <w:szCs w:val="24"/>
        </w:rPr>
      </w:pPr>
      <w:r w:rsidRPr="00874CBC">
        <w:rPr>
          <w:rFonts w:asciiTheme="majorHAnsi" w:hAnsiTheme="majorHAnsi"/>
          <w:sz w:val="24"/>
          <w:szCs w:val="24"/>
        </w:rPr>
        <w:t xml:space="preserve">El </w:t>
      </w:r>
      <w:hyperlink r:id="rId14" w:tooltip="Glúcido" w:history="1">
        <w:r w:rsidRPr="00874CBC">
          <w:rPr>
            <w:rStyle w:val="Hipervnculo"/>
            <w:rFonts w:asciiTheme="majorHAnsi" w:hAnsiTheme="majorHAnsi"/>
            <w:color w:val="auto"/>
            <w:sz w:val="24"/>
            <w:szCs w:val="24"/>
          </w:rPr>
          <w:t>glúcido</w:t>
        </w:r>
      </w:hyperlink>
      <w:r w:rsidRPr="00874CBC">
        <w:rPr>
          <w:rFonts w:asciiTheme="majorHAnsi" w:hAnsiTheme="majorHAnsi"/>
          <w:sz w:val="24"/>
          <w:szCs w:val="24"/>
        </w:rPr>
        <w:t xml:space="preserve"> (</w:t>
      </w:r>
      <w:hyperlink r:id="rId15" w:tooltip="Pentosa" w:history="1">
        <w:r w:rsidRPr="00874CBC">
          <w:rPr>
            <w:rStyle w:val="Hipervnculo"/>
            <w:rFonts w:asciiTheme="majorHAnsi" w:hAnsiTheme="majorHAnsi"/>
            <w:color w:val="auto"/>
            <w:sz w:val="24"/>
            <w:szCs w:val="24"/>
          </w:rPr>
          <w:t>pentosa</w:t>
        </w:r>
      </w:hyperlink>
      <w:r w:rsidRPr="00874CBC">
        <w:rPr>
          <w:rFonts w:asciiTheme="majorHAnsi" w:hAnsiTheme="majorHAnsi"/>
          <w:sz w:val="24"/>
          <w:szCs w:val="24"/>
        </w:rPr>
        <w:t xml:space="preserve">) que contienen: la </w:t>
      </w:r>
      <w:hyperlink r:id="rId16" w:tooltip="Desoxirribosa" w:history="1">
        <w:r w:rsidRPr="00874CBC">
          <w:rPr>
            <w:rStyle w:val="Hipervnculo"/>
            <w:rFonts w:asciiTheme="majorHAnsi" w:hAnsiTheme="majorHAnsi"/>
            <w:color w:val="auto"/>
            <w:sz w:val="24"/>
            <w:szCs w:val="24"/>
          </w:rPr>
          <w:t>desoxirribosa</w:t>
        </w:r>
      </w:hyperlink>
      <w:r w:rsidRPr="00874CBC">
        <w:rPr>
          <w:rFonts w:asciiTheme="majorHAnsi" w:hAnsiTheme="majorHAnsi"/>
          <w:sz w:val="24"/>
          <w:szCs w:val="24"/>
        </w:rPr>
        <w:t xml:space="preserve"> en el ADN y la </w:t>
      </w:r>
      <w:hyperlink r:id="rId17" w:tooltip="Ribosa" w:history="1">
        <w:r w:rsidRPr="00874CBC">
          <w:rPr>
            <w:rStyle w:val="Hipervnculo"/>
            <w:rFonts w:asciiTheme="majorHAnsi" w:hAnsiTheme="majorHAnsi"/>
            <w:color w:val="auto"/>
            <w:sz w:val="24"/>
            <w:szCs w:val="24"/>
          </w:rPr>
          <w:t>ribosa</w:t>
        </w:r>
      </w:hyperlink>
      <w:r w:rsidRPr="00874CBC">
        <w:rPr>
          <w:rFonts w:asciiTheme="majorHAnsi" w:hAnsiTheme="majorHAnsi"/>
          <w:sz w:val="24"/>
          <w:szCs w:val="24"/>
        </w:rPr>
        <w:t xml:space="preserve"> en el ARN. </w:t>
      </w:r>
    </w:p>
    <w:p w:rsidR="00874CBC" w:rsidRPr="00874CBC" w:rsidRDefault="00874CBC" w:rsidP="00874CBC">
      <w:pPr>
        <w:numPr>
          <w:ilvl w:val="0"/>
          <w:numId w:val="1"/>
        </w:numPr>
        <w:spacing w:before="100" w:beforeAutospacing="1" w:after="100" w:afterAutospacing="1" w:line="240" w:lineRule="auto"/>
        <w:jc w:val="both"/>
        <w:rPr>
          <w:rFonts w:asciiTheme="majorHAnsi" w:hAnsiTheme="majorHAnsi"/>
          <w:sz w:val="24"/>
          <w:szCs w:val="24"/>
        </w:rPr>
      </w:pPr>
      <w:r w:rsidRPr="00874CBC">
        <w:rPr>
          <w:rFonts w:asciiTheme="majorHAnsi" w:hAnsiTheme="majorHAnsi"/>
          <w:sz w:val="24"/>
          <w:szCs w:val="24"/>
        </w:rPr>
        <w:t xml:space="preserve">Las </w:t>
      </w:r>
      <w:hyperlink r:id="rId18" w:tooltip="Base nitrogenada" w:history="1">
        <w:r w:rsidRPr="00874CBC">
          <w:rPr>
            <w:rStyle w:val="Hipervnculo"/>
            <w:rFonts w:asciiTheme="majorHAnsi" w:hAnsiTheme="majorHAnsi"/>
            <w:color w:val="auto"/>
            <w:sz w:val="24"/>
            <w:szCs w:val="24"/>
          </w:rPr>
          <w:t>bases nitrogenadas</w:t>
        </w:r>
      </w:hyperlink>
      <w:r w:rsidRPr="00874CBC">
        <w:rPr>
          <w:rFonts w:asciiTheme="majorHAnsi" w:hAnsiTheme="majorHAnsi"/>
          <w:sz w:val="24"/>
          <w:szCs w:val="24"/>
        </w:rPr>
        <w:t xml:space="preserve"> que contienen: </w:t>
      </w:r>
      <w:hyperlink r:id="rId19" w:tooltip="Adenina" w:history="1">
        <w:r w:rsidRPr="00874CBC">
          <w:rPr>
            <w:rStyle w:val="Hipervnculo"/>
            <w:rFonts w:asciiTheme="majorHAnsi" w:hAnsiTheme="majorHAnsi"/>
            <w:color w:val="auto"/>
            <w:sz w:val="24"/>
            <w:szCs w:val="24"/>
          </w:rPr>
          <w:t>adenina</w:t>
        </w:r>
      </w:hyperlink>
      <w:r w:rsidRPr="00874CBC">
        <w:rPr>
          <w:rFonts w:asciiTheme="majorHAnsi" w:hAnsiTheme="majorHAnsi"/>
          <w:sz w:val="24"/>
          <w:szCs w:val="24"/>
        </w:rPr>
        <w:t xml:space="preserve">, </w:t>
      </w:r>
      <w:hyperlink r:id="rId20" w:tooltip="Guanina" w:history="1">
        <w:r w:rsidRPr="00874CBC">
          <w:rPr>
            <w:rStyle w:val="Hipervnculo"/>
            <w:rFonts w:asciiTheme="majorHAnsi" w:hAnsiTheme="majorHAnsi"/>
            <w:color w:val="auto"/>
            <w:sz w:val="24"/>
            <w:szCs w:val="24"/>
          </w:rPr>
          <w:t>guanina</w:t>
        </w:r>
      </w:hyperlink>
      <w:r w:rsidRPr="00874CBC">
        <w:rPr>
          <w:rFonts w:asciiTheme="majorHAnsi" w:hAnsiTheme="majorHAnsi"/>
          <w:sz w:val="24"/>
          <w:szCs w:val="24"/>
        </w:rPr>
        <w:t xml:space="preserve">, </w:t>
      </w:r>
      <w:hyperlink r:id="rId21" w:tooltip="Citosina" w:history="1">
        <w:r w:rsidRPr="00874CBC">
          <w:rPr>
            <w:rStyle w:val="Hipervnculo"/>
            <w:rFonts w:asciiTheme="majorHAnsi" w:hAnsiTheme="majorHAnsi"/>
            <w:color w:val="auto"/>
            <w:sz w:val="24"/>
            <w:szCs w:val="24"/>
          </w:rPr>
          <w:t>citosina</w:t>
        </w:r>
      </w:hyperlink>
      <w:r w:rsidRPr="00874CBC">
        <w:rPr>
          <w:rFonts w:asciiTheme="majorHAnsi" w:hAnsiTheme="majorHAnsi"/>
          <w:sz w:val="24"/>
          <w:szCs w:val="24"/>
        </w:rPr>
        <w:t xml:space="preserve"> y </w:t>
      </w:r>
      <w:hyperlink r:id="rId22" w:tooltip="Timina" w:history="1">
        <w:r w:rsidRPr="00874CBC">
          <w:rPr>
            <w:rStyle w:val="Hipervnculo"/>
            <w:rFonts w:asciiTheme="majorHAnsi" w:hAnsiTheme="majorHAnsi"/>
            <w:color w:val="auto"/>
            <w:sz w:val="24"/>
            <w:szCs w:val="24"/>
          </w:rPr>
          <w:t>timina</w:t>
        </w:r>
      </w:hyperlink>
      <w:r w:rsidRPr="00874CBC">
        <w:rPr>
          <w:rFonts w:asciiTheme="majorHAnsi" w:hAnsiTheme="majorHAnsi"/>
          <w:sz w:val="24"/>
          <w:szCs w:val="24"/>
        </w:rPr>
        <w:t xml:space="preserve"> en el ADN; adenina, guanina, citosina y </w:t>
      </w:r>
      <w:hyperlink r:id="rId23" w:tooltip="Uracilo" w:history="1">
        <w:r w:rsidRPr="00874CBC">
          <w:rPr>
            <w:rStyle w:val="Hipervnculo"/>
            <w:rFonts w:asciiTheme="majorHAnsi" w:hAnsiTheme="majorHAnsi"/>
            <w:color w:val="auto"/>
            <w:sz w:val="24"/>
            <w:szCs w:val="24"/>
          </w:rPr>
          <w:t>uracilo</w:t>
        </w:r>
      </w:hyperlink>
      <w:r w:rsidRPr="00874CBC">
        <w:rPr>
          <w:rFonts w:asciiTheme="majorHAnsi" w:hAnsiTheme="majorHAnsi"/>
          <w:sz w:val="24"/>
          <w:szCs w:val="24"/>
        </w:rPr>
        <w:t xml:space="preserve"> en el ARN. </w:t>
      </w:r>
    </w:p>
    <w:p w:rsidR="00874CBC" w:rsidRPr="00874CBC" w:rsidRDefault="00874CBC" w:rsidP="00874CBC">
      <w:pPr>
        <w:numPr>
          <w:ilvl w:val="0"/>
          <w:numId w:val="1"/>
        </w:numPr>
        <w:spacing w:before="100" w:beforeAutospacing="1" w:after="100" w:afterAutospacing="1" w:line="240" w:lineRule="auto"/>
        <w:jc w:val="both"/>
        <w:rPr>
          <w:rFonts w:asciiTheme="majorHAnsi" w:hAnsiTheme="majorHAnsi"/>
          <w:sz w:val="24"/>
          <w:szCs w:val="24"/>
        </w:rPr>
      </w:pPr>
      <w:r w:rsidRPr="00874CBC">
        <w:rPr>
          <w:rFonts w:asciiTheme="majorHAnsi" w:hAnsiTheme="majorHAnsi"/>
          <w:sz w:val="24"/>
          <w:szCs w:val="24"/>
        </w:rPr>
        <w:t xml:space="preserve">En los </w:t>
      </w:r>
      <w:hyperlink r:id="rId24" w:tooltip="Eucariota" w:history="1">
        <w:r w:rsidRPr="00874CBC">
          <w:rPr>
            <w:rStyle w:val="Hipervnculo"/>
            <w:rFonts w:asciiTheme="majorHAnsi" w:hAnsiTheme="majorHAnsi"/>
            <w:color w:val="auto"/>
            <w:sz w:val="24"/>
            <w:szCs w:val="24"/>
          </w:rPr>
          <w:t>eucariotas</w:t>
        </w:r>
      </w:hyperlink>
      <w:r w:rsidRPr="00874CBC">
        <w:rPr>
          <w:rFonts w:asciiTheme="majorHAnsi" w:hAnsiTheme="majorHAnsi"/>
          <w:sz w:val="24"/>
          <w:szCs w:val="24"/>
        </w:rPr>
        <w:t xml:space="preserve"> la estructura del ADN es de doble cadena, mientras que la estructura del ARN es monocatenaria, aunque puede presentarse en forma extendida, como el </w:t>
      </w:r>
      <w:hyperlink r:id="rId25" w:tooltip="ARNm" w:history="1">
        <w:r w:rsidRPr="00874CBC">
          <w:rPr>
            <w:rStyle w:val="Hipervnculo"/>
            <w:rFonts w:asciiTheme="majorHAnsi" w:hAnsiTheme="majorHAnsi"/>
            <w:color w:val="auto"/>
            <w:sz w:val="24"/>
            <w:szCs w:val="24"/>
          </w:rPr>
          <w:t>ARNm</w:t>
        </w:r>
      </w:hyperlink>
      <w:r w:rsidRPr="00874CBC">
        <w:rPr>
          <w:rFonts w:asciiTheme="majorHAnsi" w:hAnsiTheme="majorHAnsi"/>
          <w:sz w:val="24"/>
          <w:szCs w:val="24"/>
        </w:rPr>
        <w:t xml:space="preserve">, o en forma plegada, como el </w:t>
      </w:r>
      <w:hyperlink r:id="rId26" w:tooltip="ARNt" w:history="1">
        <w:r w:rsidRPr="00874CBC">
          <w:rPr>
            <w:rStyle w:val="Hipervnculo"/>
            <w:rFonts w:asciiTheme="majorHAnsi" w:hAnsiTheme="majorHAnsi"/>
            <w:color w:val="auto"/>
            <w:sz w:val="24"/>
            <w:szCs w:val="24"/>
          </w:rPr>
          <w:t>ARNt</w:t>
        </w:r>
      </w:hyperlink>
      <w:r w:rsidRPr="00874CBC">
        <w:rPr>
          <w:rFonts w:asciiTheme="majorHAnsi" w:hAnsiTheme="majorHAnsi"/>
          <w:sz w:val="24"/>
          <w:szCs w:val="24"/>
        </w:rPr>
        <w:t xml:space="preserve"> y el </w:t>
      </w:r>
      <w:hyperlink r:id="rId27" w:tooltip="ARNr" w:history="1">
        <w:r w:rsidRPr="00874CBC">
          <w:rPr>
            <w:rStyle w:val="Hipervnculo"/>
            <w:rFonts w:asciiTheme="majorHAnsi" w:hAnsiTheme="majorHAnsi"/>
            <w:color w:val="auto"/>
            <w:sz w:val="24"/>
            <w:szCs w:val="24"/>
          </w:rPr>
          <w:t>ARNr</w:t>
        </w:r>
      </w:hyperlink>
      <w:r w:rsidRPr="00874CBC">
        <w:rPr>
          <w:rFonts w:asciiTheme="majorHAnsi" w:hAnsiTheme="majorHAnsi"/>
          <w:sz w:val="24"/>
          <w:szCs w:val="24"/>
        </w:rPr>
        <w:t xml:space="preserve">. </w:t>
      </w:r>
    </w:p>
    <w:p w:rsidR="00874CBC" w:rsidRPr="00874CBC" w:rsidRDefault="00874CBC" w:rsidP="00874CBC">
      <w:pPr>
        <w:numPr>
          <w:ilvl w:val="0"/>
          <w:numId w:val="1"/>
        </w:numPr>
        <w:spacing w:before="100" w:beforeAutospacing="1" w:after="100" w:afterAutospacing="1" w:line="240" w:lineRule="auto"/>
        <w:jc w:val="both"/>
        <w:rPr>
          <w:rFonts w:asciiTheme="majorHAnsi" w:hAnsiTheme="majorHAnsi"/>
          <w:sz w:val="24"/>
          <w:szCs w:val="24"/>
        </w:rPr>
      </w:pPr>
      <w:r w:rsidRPr="00874CBC">
        <w:rPr>
          <w:rFonts w:asciiTheme="majorHAnsi" w:hAnsiTheme="majorHAnsi"/>
          <w:sz w:val="24"/>
          <w:szCs w:val="24"/>
        </w:rPr>
        <w:t xml:space="preserve">La </w:t>
      </w:r>
      <w:hyperlink r:id="rId28" w:tooltip="Masa molecular" w:history="1">
        <w:r w:rsidRPr="00874CBC">
          <w:rPr>
            <w:rStyle w:val="Hipervnculo"/>
            <w:rFonts w:asciiTheme="majorHAnsi" w:hAnsiTheme="majorHAnsi"/>
            <w:color w:val="auto"/>
            <w:sz w:val="24"/>
            <w:szCs w:val="24"/>
          </w:rPr>
          <w:t>masa molecular</w:t>
        </w:r>
      </w:hyperlink>
      <w:r w:rsidRPr="00874CBC">
        <w:rPr>
          <w:rFonts w:asciiTheme="majorHAnsi" w:hAnsiTheme="majorHAnsi"/>
          <w:sz w:val="24"/>
          <w:szCs w:val="24"/>
        </w:rPr>
        <w:t xml:space="preserve"> del ADN es generalmente mayor que la del ARN. </w:t>
      </w:r>
    </w:p>
    <w:p w:rsidR="00874CBC" w:rsidRPr="00874CBC" w:rsidRDefault="00874CBC" w:rsidP="00874CBC">
      <w:pPr>
        <w:pStyle w:val="Ttulo2"/>
        <w:jc w:val="center"/>
        <w:rPr>
          <w:color w:val="auto"/>
          <w:sz w:val="24"/>
          <w:szCs w:val="24"/>
        </w:rPr>
      </w:pPr>
      <w:r w:rsidRPr="00874CBC">
        <w:rPr>
          <w:rStyle w:val="mw-headline"/>
          <w:color w:val="auto"/>
          <w:sz w:val="24"/>
          <w:szCs w:val="24"/>
        </w:rPr>
        <w:t>Nucleósidos y nucleótidos</w:t>
      </w:r>
    </w:p>
    <w:p w:rsidR="00874CBC" w:rsidRPr="00874CBC" w:rsidRDefault="00874CBC" w:rsidP="00874CBC">
      <w:pPr>
        <w:pStyle w:val="NormalWeb"/>
        <w:jc w:val="both"/>
        <w:rPr>
          <w:rFonts w:asciiTheme="majorHAnsi" w:hAnsiTheme="majorHAnsi"/>
        </w:rPr>
      </w:pPr>
      <w:r w:rsidRPr="00874CBC">
        <w:rPr>
          <w:rFonts w:asciiTheme="majorHAnsi" w:hAnsiTheme="majorHAnsi"/>
        </w:rPr>
        <w:t xml:space="preserve">Las unidades que forman los ácidos nucleicos son los </w:t>
      </w:r>
      <w:hyperlink r:id="rId29" w:tooltip="Nucleótido" w:history="1">
        <w:r w:rsidRPr="00874CBC">
          <w:rPr>
            <w:rStyle w:val="Hipervnculo"/>
            <w:rFonts w:asciiTheme="majorHAnsi" w:hAnsiTheme="majorHAnsi"/>
            <w:color w:val="auto"/>
          </w:rPr>
          <w:t>nucleótidos</w:t>
        </w:r>
      </w:hyperlink>
      <w:r w:rsidRPr="00874CBC">
        <w:rPr>
          <w:rFonts w:asciiTheme="majorHAnsi" w:hAnsiTheme="majorHAnsi"/>
        </w:rPr>
        <w:t xml:space="preserve">. Cada nucleótido es una molécula compuesta por la unión de tres unidades: un </w:t>
      </w:r>
      <w:hyperlink r:id="rId30" w:tooltip="Monosacárido" w:history="1">
        <w:r w:rsidRPr="00874CBC">
          <w:rPr>
            <w:rStyle w:val="Hipervnculo"/>
            <w:rFonts w:asciiTheme="majorHAnsi" w:hAnsiTheme="majorHAnsi"/>
            <w:color w:val="auto"/>
          </w:rPr>
          <w:t>monosacárido</w:t>
        </w:r>
      </w:hyperlink>
      <w:r w:rsidRPr="00874CBC">
        <w:rPr>
          <w:rFonts w:asciiTheme="majorHAnsi" w:hAnsiTheme="majorHAnsi"/>
        </w:rPr>
        <w:t xml:space="preserve"> de cinco </w:t>
      </w:r>
      <w:hyperlink r:id="rId31" w:tooltip="Carbono" w:history="1">
        <w:r w:rsidRPr="00874CBC">
          <w:rPr>
            <w:rStyle w:val="Hipervnculo"/>
            <w:rFonts w:asciiTheme="majorHAnsi" w:hAnsiTheme="majorHAnsi"/>
            <w:color w:val="auto"/>
          </w:rPr>
          <w:t>carbonos</w:t>
        </w:r>
      </w:hyperlink>
      <w:r w:rsidRPr="00874CBC">
        <w:rPr>
          <w:rFonts w:asciiTheme="majorHAnsi" w:hAnsiTheme="majorHAnsi"/>
        </w:rPr>
        <w:t xml:space="preserve"> (una </w:t>
      </w:r>
      <w:hyperlink r:id="rId32" w:tooltip="Pentosa" w:history="1">
        <w:r w:rsidRPr="00874CBC">
          <w:rPr>
            <w:rStyle w:val="Hipervnculo"/>
            <w:rFonts w:asciiTheme="majorHAnsi" w:hAnsiTheme="majorHAnsi"/>
            <w:color w:val="auto"/>
          </w:rPr>
          <w:t>pentosa</w:t>
        </w:r>
      </w:hyperlink>
      <w:r w:rsidRPr="00874CBC">
        <w:rPr>
          <w:rFonts w:asciiTheme="majorHAnsi" w:hAnsiTheme="majorHAnsi"/>
        </w:rPr>
        <w:t xml:space="preserve">, ribosa en el </w:t>
      </w:r>
      <w:hyperlink r:id="rId33" w:tooltip="ARN" w:history="1">
        <w:r w:rsidRPr="00874CBC">
          <w:rPr>
            <w:rStyle w:val="Hipervnculo"/>
            <w:rFonts w:asciiTheme="majorHAnsi" w:hAnsiTheme="majorHAnsi"/>
            <w:color w:val="auto"/>
          </w:rPr>
          <w:t>ARN</w:t>
        </w:r>
      </w:hyperlink>
      <w:r w:rsidRPr="00874CBC">
        <w:rPr>
          <w:rFonts w:asciiTheme="majorHAnsi" w:hAnsiTheme="majorHAnsi"/>
        </w:rPr>
        <w:t xml:space="preserve"> y </w:t>
      </w:r>
      <w:hyperlink r:id="rId34" w:tooltip="Desoxirribosa" w:history="1">
        <w:r w:rsidRPr="00874CBC">
          <w:rPr>
            <w:rStyle w:val="Hipervnculo"/>
            <w:rFonts w:asciiTheme="majorHAnsi" w:hAnsiTheme="majorHAnsi"/>
            <w:color w:val="auto"/>
          </w:rPr>
          <w:t>desoxirribosa</w:t>
        </w:r>
      </w:hyperlink>
      <w:r w:rsidRPr="00874CBC">
        <w:rPr>
          <w:rFonts w:asciiTheme="majorHAnsi" w:hAnsiTheme="majorHAnsi"/>
        </w:rPr>
        <w:t xml:space="preserve"> en el </w:t>
      </w:r>
      <w:hyperlink r:id="rId35" w:tooltip="ADN" w:history="1">
        <w:r w:rsidRPr="00874CBC">
          <w:rPr>
            <w:rStyle w:val="Hipervnculo"/>
            <w:rFonts w:asciiTheme="majorHAnsi" w:hAnsiTheme="majorHAnsi"/>
            <w:color w:val="auto"/>
          </w:rPr>
          <w:t>ADN</w:t>
        </w:r>
      </w:hyperlink>
      <w:r w:rsidRPr="00874CBC">
        <w:rPr>
          <w:rFonts w:asciiTheme="majorHAnsi" w:hAnsiTheme="majorHAnsi"/>
        </w:rPr>
        <w:t xml:space="preserve">), una </w:t>
      </w:r>
      <w:hyperlink r:id="rId36" w:tooltip="Base nitrogenada" w:history="1">
        <w:r w:rsidRPr="00874CBC">
          <w:rPr>
            <w:rStyle w:val="Hipervnculo"/>
            <w:rFonts w:asciiTheme="majorHAnsi" w:hAnsiTheme="majorHAnsi"/>
            <w:color w:val="auto"/>
          </w:rPr>
          <w:t>base nitrogenada</w:t>
        </w:r>
      </w:hyperlink>
      <w:r w:rsidRPr="00874CBC">
        <w:rPr>
          <w:rFonts w:asciiTheme="majorHAnsi" w:hAnsiTheme="majorHAnsi"/>
        </w:rPr>
        <w:t xml:space="preserve"> purínica (</w:t>
      </w:r>
      <w:hyperlink r:id="rId37" w:tooltip="Adenina" w:history="1">
        <w:r w:rsidRPr="00874CBC">
          <w:rPr>
            <w:rStyle w:val="Hipervnculo"/>
            <w:rFonts w:asciiTheme="majorHAnsi" w:hAnsiTheme="majorHAnsi"/>
            <w:color w:val="auto"/>
          </w:rPr>
          <w:t>adenina</w:t>
        </w:r>
      </w:hyperlink>
      <w:r w:rsidRPr="00874CBC">
        <w:rPr>
          <w:rFonts w:asciiTheme="majorHAnsi" w:hAnsiTheme="majorHAnsi"/>
        </w:rPr>
        <w:t xml:space="preserve">, </w:t>
      </w:r>
      <w:hyperlink r:id="rId38" w:tooltip="Guanina" w:history="1">
        <w:r w:rsidRPr="00874CBC">
          <w:rPr>
            <w:rStyle w:val="Hipervnculo"/>
            <w:rFonts w:asciiTheme="majorHAnsi" w:hAnsiTheme="majorHAnsi"/>
            <w:color w:val="auto"/>
          </w:rPr>
          <w:t>guanina</w:t>
        </w:r>
      </w:hyperlink>
      <w:r w:rsidRPr="00874CBC">
        <w:rPr>
          <w:rFonts w:asciiTheme="majorHAnsi" w:hAnsiTheme="majorHAnsi"/>
        </w:rPr>
        <w:t>) o pirimidínica (</w:t>
      </w:r>
      <w:hyperlink r:id="rId39" w:tooltip="Citosina" w:history="1">
        <w:r w:rsidRPr="00874CBC">
          <w:rPr>
            <w:rStyle w:val="Hipervnculo"/>
            <w:rFonts w:asciiTheme="majorHAnsi" w:hAnsiTheme="majorHAnsi"/>
            <w:color w:val="auto"/>
          </w:rPr>
          <w:t>citosina</w:t>
        </w:r>
      </w:hyperlink>
      <w:r w:rsidRPr="00874CBC">
        <w:rPr>
          <w:rFonts w:asciiTheme="majorHAnsi" w:hAnsiTheme="majorHAnsi"/>
        </w:rPr>
        <w:t xml:space="preserve">, </w:t>
      </w:r>
      <w:hyperlink r:id="rId40" w:tooltip="Timina" w:history="1">
        <w:r w:rsidRPr="00874CBC">
          <w:rPr>
            <w:rStyle w:val="Hipervnculo"/>
            <w:rFonts w:asciiTheme="majorHAnsi" w:hAnsiTheme="majorHAnsi"/>
            <w:color w:val="auto"/>
          </w:rPr>
          <w:t>timina</w:t>
        </w:r>
      </w:hyperlink>
      <w:r w:rsidRPr="00874CBC">
        <w:rPr>
          <w:rFonts w:asciiTheme="majorHAnsi" w:hAnsiTheme="majorHAnsi"/>
        </w:rPr>
        <w:t xml:space="preserve"> o </w:t>
      </w:r>
      <w:hyperlink r:id="rId41" w:tooltip="Uracilo" w:history="1">
        <w:r w:rsidRPr="00874CBC">
          <w:rPr>
            <w:rStyle w:val="Hipervnculo"/>
            <w:rFonts w:asciiTheme="majorHAnsi" w:hAnsiTheme="majorHAnsi"/>
            <w:color w:val="auto"/>
          </w:rPr>
          <w:t>uracilo</w:t>
        </w:r>
      </w:hyperlink>
      <w:r w:rsidRPr="00874CBC">
        <w:rPr>
          <w:rFonts w:asciiTheme="majorHAnsi" w:hAnsiTheme="majorHAnsi"/>
        </w:rPr>
        <w:t>) y uno o varios grupos fosfato (</w:t>
      </w:r>
      <w:hyperlink r:id="rId42" w:tooltip="Ácido fosfórico" w:history="1">
        <w:r w:rsidRPr="00874CBC">
          <w:rPr>
            <w:rStyle w:val="Hipervnculo"/>
            <w:rFonts w:asciiTheme="majorHAnsi" w:hAnsiTheme="majorHAnsi"/>
            <w:color w:val="auto"/>
          </w:rPr>
          <w:t>ácido fosfórico</w:t>
        </w:r>
      </w:hyperlink>
      <w:r w:rsidRPr="00874CBC">
        <w:rPr>
          <w:rFonts w:asciiTheme="majorHAnsi" w:hAnsiTheme="majorHAnsi"/>
        </w:rPr>
        <w:t>). Tanto la base nitrogenada como los grupos fosfato están unidos a la pentosa.</w:t>
      </w:r>
    </w:p>
    <w:p w:rsidR="00874CBC" w:rsidRPr="00874CBC" w:rsidRDefault="00874CBC" w:rsidP="00874CBC">
      <w:pPr>
        <w:pStyle w:val="NormalWeb"/>
        <w:jc w:val="both"/>
        <w:rPr>
          <w:rFonts w:asciiTheme="majorHAnsi" w:hAnsiTheme="majorHAnsi"/>
        </w:rPr>
      </w:pPr>
      <w:r w:rsidRPr="00874CBC">
        <w:rPr>
          <w:rFonts w:asciiTheme="majorHAnsi" w:hAnsiTheme="majorHAnsi"/>
        </w:rPr>
        <w:t xml:space="preserve">La unión formada por la pentosa y la base nitrogenada se denomina </w:t>
      </w:r>
      <w:hyperlink r:id="rId43" w:tooltip="Nucleósido" w:history="1">
        <w:r w:rsidRPr="00874CBC">
          <w:rPr>
            <w:rStyle w:val="Hipervnculo"/>
            <w:rFonts w:asciiTheme="majorHAnsi" w:hAnsiTheme="majorHAnsi"/>
            <w:color w:val="auto"/>
          </w:rPr>
          <w:t>nucleósido</w:t>
        </w:r>
      </w:hyperlink>
      <w:r w:rsidRPr="00874CBC">
        <w:rPr>
          <w:rFonts w:asciiTheme="majorHAnsi" w:hAnsiTheme="majorHAnsi"/>
        </w:rPr>
        <w:t xml:space="preserve">. Cuando lleva unido una unidad de fosfato al carbono 5' de la ribosa o desoxirribosa y dicho fosfato sirve de enlace entre nucleótidos, uniéndose al carbono 3' del siguiente nucleótido; se denomina nucleótido-monofosfato (como el </w:t>
      </w:r>
      <w:hyperlink r:id="rId44" w:tooltip="AMP" w:history="1">
        <w:r w:rsidRPr="00874CBC">
          <w:rPr>
            <w:rStyle w:val="Hipervnculo"/>
            <w:rFonts w:asciiTheme="majorHAnsi" w:hAnsiTheme="majorHAnsi"/>
            <w:color w:val="auto"/>
          </w:rPr>
          <w:t>AMP</w:t>
        </w:r>
      </w:hyperlink>
      <w:r w:rsidRPr="00874CBC">
        <w:rPr>
          <w:rFonts w:asciiTheme="majorHAnsi" w:hAnsiTheme="majorHAnsi"/>
        </w:rPr>
        <w:t xml:space="preserve">) cuando hay un solo grupo fosfato, nucleótido-difosfato (como el </w:t>
      </w:r>
      <w:hyperlink r:id="rId45" w:tooltip="ADP" w:history="1">
        <w:r w:rsidRPr="00874CBC">
          <w:rPr>
            <w:rStyle w:val="Hipervnculo"/>
            <w:rFonts w:asciiTheme="majorHAnsi" w:hAnsiTheme="majorHAnsi"/>
            <w:color w:val="auto"/>
          </w:rPr>
          <w:t>ADP</w:t>
        </w:r>
      </w:hyperlink>
      <w:r w:rsidRPr="00874CBC">
        <w:rPr>
          <w:rFonts w:asciiTheme="majorHAnsi" w:hAnsiTheme="majorHAnsi"/>
        </w:rPr>
        <w:t xml:space="preserve">) si lleva dos y nucleótido-trifosfato (como el </w:t>
      </w:r>
      <w:hyperlink r:id="rId46" w:tooltip="Adenosín trifosfato" w:history="1">
        <w:r w:rsidRPr="00874CBC">
          <w:rPr>
            <w:rStyle w:val="Hipervnculo"/>
            <w:rFonts w:asciiTheme="majorHAnsi" w:hAnsiTheme="majorHAnsi"/>
            <w:color w:val="auto"/>
          </w:rPr>
          <w:t>ATP</w:t>
        </w:r>
      </w:hyperlink>
      <w:r w:rsidRPr="00874CBC">
        <w:rPr>
          <w:rFonts w:asciiTheme="majorHAnsi" w:hAnsiTheme="majorHAnsi"/>
        </w:rPr>
        <w:t>) si lleva tres.</w:t>
      </w:r>
    </w:p>
    <w:p w:rsidR="00874CBC" w:rsidRPr="00874CBC" w:rsidRDefault="00874CBC" w:rsidP="00874CBC">
      <w:pPr>
        <w:pStyle w:val="Ttulo3"/>
        <w:jc w:val="both"/>
        <w:rPr>
          <w:rFonts w:asciiTheme="majorHAnsi" w:hAnsiTheme="majorHAnsi"/>
          <w:sz w:val="24"/>
          <w:szCs w:val="24"/>
        </w:rPr>
      </w:pPr>
      <w:r w:rsidRPr="00874CBC">
        <w:rPr>
          <w:rStyle w:val="mw-headline"/>
          <w:rFonts w:asciiTheme="majorHAnsi" w:hAnsiTheme="majorHAnsi"/>
          <w:sz w:val="24"/>
          <w:szCs w:val="24"/>
        </w:rPr>
        <w:t>Listado de Bases Nitrogenadas</w:t>
      </w:r>
      <w:r w:rsidRPr="00874CBC">
        <w:rPr>
          <w:rFonts w:asciiTheme="majorHAnsi" w:hAnsiTheme="majorHAnsi"/>
          <w:sz w:val="24"/>
          <w:szCs w:val="24"/>
        </w:rPr>
        <w:t xml:space="preserve"> </w:t>
      </w:r>
    </w:p>
    <w:p w:rsidR="00874CBC" w:rsidRPr="00874CBC" w:rsidRDefault="00874CBC" w:rsidP="00874CBC">
      <w:pPr>
        <w:numPr>
          <w:ilvl w:val="0"/>
          <w:numId w:val="2"/>
        </w:numPr>
        <w:spacing w:before="100" w:beforeAutospacing="1" w:after="100" w:afterAutospacing="1" w:line="240" w:lineRule="auto"/>
        <w:jc w:val="both"/>
        <w:rPr>
          <w:rFonts w:asciiTheme="majorHAnsi" w:hAnsiTheme="majorHAnsi"/>
          <w:sz w:val="24"/>
          <w:szCs w:val="24"/>
        </w:rPr>
      </w:pPr>
      <w:hyperlink r:id="rId47" w:tooltip="Adenina" w:history="1">
        <w:r w:rsidRPr="00874CBC">
          <w:rPr>
            <w:rStyle w:val="Hipervnculo"/>
            <w:rFonts w:asciiTheme="majorHAnsi" w:hAnsiTheme="majorHAnsi"/>
            <w:color w:val="auto"/>
            <w:sz w:val="24"/>
            <w:szCs w:val="24"/>
          </w:rPr>
          <w:t>Adenina</w:t>
        </w:r>
      </w:hyperlink>
      <w:r w:rsidRPr="00874CBC">
        <w:rPr>
          <w:rFonts w:asciiTheme="majorHAnsi" w:hAnsiTheme="majorHAnsi"/>
          <w:sz w:val="24"/>
          <w:szCs w:val="24"/>
        </w:rPr>
        <w:t xml:space="preserve">, presente en ADN y ARN. </w:t>
      </w:r>
    </w:p>
    <w:p w:rsidR="00874CBC" w:rsidRPr="00874CBC" w:rsidRDefault="00874CBC" w:rsidP="00874CBC">
      <w:pPr>
        <w:numPr>
          <w:ilvl w:val="0"/>
          <w:numId w:val="2"/>
        </w:numPr>
        <w:spacing w:before="100" w:beforeAutospacing="1" w:after="100" w:afterAutospacing="1" w:line="240" w:lineRule="auto"/>
        <w:jc w:val="both"/>
        <w:rPr>
          <w:rFonts w:asciiTheme="majorHAnsi" w:hAnsiTheme="majorHAnsi"/>
          <w:sz w:val="24"/>
          <w:szCs w:val="24"/>
        </w:rPr>
      </w:pPr>
      <w:hyperlink r:id="rId48" w:tooltip="Guanina" w:history="1">
        <w:r w:rsidRPr="00874CBC">
          <w:rPr>
            <w:rStyle w:val="Hipervnculo"/>
            <w:rFonts w:asciiTheme="majorHAnsi" w:hAnsiTheme="majorHAnsi"/>
            <w:color w:val="auto"/>
            <w:sz w:val="24"/>
            <w:szCs w:val="24"/>
          </w:rPr>
          <w:t>Guanina</w:t>
        </w:r>
      </w:hyperlink>
      <w:r w:rsidRPr="00874CBC">
        <w:rPr>
          <w:rFonts w:asciiTheme="majorHAnsi" w:hAnsiTheme="majorHAnsi"/>
          <w:sz w:val="24"/>
          <w:szCs w:val="24"/>
        </w:rPr>
        <w:t xml:space="preserve">, presente en ADN y ARN. </w:t>
      </w:r>
    </w:p>
    <w:p w:rsidR="00874CBC" w:rsidRPr="00874CBC" w:rsidRDefault="00874CBC" w:rsidP="00874CBC">
      <w:pPr>
        <w:numPr>
          <w:ilvl w:val="0"/>
          <w:numId w:val="2"/>
        </w:numPr>
        <w:spacing w:before="100" w:beforeAutospacing="1" w:after="100" w:afterAutospacing="1" w:line="240" w:lineRule="auto"/>
        <w:jc w:val="both"/>
        <w:rPr>
          <w:rFonts w:asciiTheme="majorHAnsi" w:hAnsiTheme="majorHAnsi"/>
          <w:sz w:val="24"/>
          <w:szCs w:val="24"/>
        </w:rPr>
      </w:pPr>
      <w:hyperlink r:id="rId49" w:tooltip="Citosina" w:history="1">
        <w:r w:rsidRPr="00874CBC">
          <w:rPr>
            <w:rStyle w:val="Hipervnculo"/>
            <w:rFonts w:asciiTheme="majorHAnsi" w:hAnsiTheme="majorHAnsi"/>
            <w:color w:val="auto"/>
            <w:sz w:val="24"/>
            <w:szCs w:val="24"/>
          </w:rPr>
          <w:t>Citosina</w:t>
        </w:r>
      </w:hyperlink>
      <w:r w:rsidRPr="00874CBC">
        <w:rPr>
          <w:rFonts w:asciiTheme="majorHAnsi" w:hAnsiTheme="majorHAnsi"/>
          <w:sz w:val="24"/>
          <w:szCs w:val="24"/>
        </w:rPr>
        <w:t xml:space="preserve">, presente en ADN y ARN. </w:t>
      </w:r>
    </w:p>
    <w:p w:rsidR="00874CBC" w:rsidRPr="00874CBC" w:rsidRDefault="00874CBC" w:rsidP="00874CBC">
      <w:pPr>
        <w:numPr>
          <w:ilvl w:val="0"/>
          <w:numId w:val="2"/>
        </w:numPr>
        <w:spacing w:before="100" w:beforeAutospacing="1" w:after="100" w:afterAutospacing="1" w:line="240" w:lineRule="auto"/>
        <w:jc w:val="both"/>
        <w:rPr>
          <w:rFonts w:asciiTheme="majorHAnsi" w:hAnsiTheme="majorHAnsi"/>
          <w:sz w:val="24"/>
          <w:szCs w:val="24"/>
        </w:rPr>
      </w:pPr>
      <w:hyperlink r:id="rId50" w:tooltip="Timina" w:history="1">
        <w:r w:rsidRPr="00874CBC">
          <w:rPr>
            <w:rStyle w:val="Hipervnculo"/>
            <w:rFonts w:asciiTheme="majorHAnsi" w:hAnsiTheme="majorHAnsi"/>
            <w:color w:val="auto"/>
            <w:sz w:val="24"/>
            <w:szCs w:val="24"/>
          </w:rPr>
          <w:t>Timina</w:t>
        </w:r>
      </w:hyperlink>
      <w:r w:rsidRPr="00874CBC">
        <w:rPr>
          <w:rFonts w:asciiTheme="majorHAnsi" w:hAnsiTheme="majorHAnsi"/>
          <w:sz w:val="24"/>
          <w:szCs w:val="24"/>
        </w:rPr>
        <w:t xml:space="preserve">, exclusiva del ADN. </w:t>
      </w:r>
    </w:p>
    <w:p w:rsidR="00874CBC" w:rsidRPr="00874CBC" w:rsidRDefault="00874CBC" w:rsidP="00874CBC">
      <w:pPr>
        <w:numPr>
          <w:ilvl w:val="0"/>
          <w:numId w:val="2"/>
        </w:numPr>
        <w:spacing w:before="100" w:beforeAutospacing="1" w:after="100" w:afterAutospacing="1" w:line="240" w:lineRule="auto"/>
        <w:jc w:val="both"/>
        <w:rPr>
          <w:rFonts w:asciiTheme="majorHAnsi" w:hAnsiTheme="majorHAnsi"/>
          <w:sz w:val="24"/>
          <w:szCs w:val="24"/>
        </w:rPr>
      </w:pPr>
      <w:hyperlink r:id="rId51" w:tooltip="Uracilo" w:history="1">
        <w:r w:rsidRPr="00874CBC">
          <w:rPr>
            <w:rStyle w:val="Hipervnculo"/>
            <w:rFonts w:asciiTheme="majorHAnsi" w:hAnsiTheme="majorHAnsi"/>
            <w:color w:val="auto"/>
            <w:sz w:val="24"/>
            <w:szCs w:val="24"/>
          </w:rPr>
          <w:t>Uracilo</w:t>
        </w:r>
      </w:hyperlink>
      <w:r w:rsidRPr="00874CBC">
        <w:rPr>
          <w:rFonts w:asciiTheme="majorHAnsi" w:hAnsiTheme="majorHAnsi"/>
          <w:sz w:val="24"/>
          <w:szCs w:val="24"/>
        </w:rPr>
        <w:t xml:space="preserve">, exclusiva del ARN. </w:t>
      </w:r>
    </w:p>
    <w:tbl>
      <w:tblPr>
        <w:tblW w:w="0" w:type="auto"/>
        <w:jc w:val="center"/>
        <w:tblCellSpacing w:w="0" w:type="dxa"/>
        <w:tblCellMar>
          <w:left w:w="0" w:type="dxa"/>
          <w:right w:w="0" w:type="dxa"/>
        </w:tblCellMar>
        <w:tblLook w:val="04A0"/>
      </w:tblPr>
      <w:tblGrid>
        <w:gridCol w:w="1941"/>
        <w:gridCol w:w="2197"/>
        <w:gridCol w:w="2295"/>
        <w:gridCol w:w="2071"/>
      </w:tblGrid>
      <w:tr w:rsidR="00874CBC" w:rsidRPr="00874CBC" w:rsidTr="00874CBC">
        <w:trPr>
          <w:tblCellSpacing w:w="0" w:type="dxa"/>
          <w:jc w:val="center"/>
        </w:trPr>
        <w:tc>
          <w:tcPr>
            <w:tcW w:w="0" w:type="auto"/>
            <w:vAlign w:val="center"/>
            <w:hideMark/>
          </w:tcPr>
          <w:p w:rsidR="00874CBC" w:rsidRPr="00874CBC" w:rsidRDefault="00874CBC" w:rsidP="00874CBC">
            <w:pPr>
              <w:rPr>
                <w:rFonts w:asciiTheme="majorHAnsi" w:hAnsiTheme="majorHAnsi"/>
                <w:sz w:val="24"/>
                <w:szCs w:val="24"/>
              </w:rPr>
            </w:pPr>
            <w:r w:rsidRPr="00874CBC">
              <w:rPr>
                <w:rFonts w:asciiTheme="majorHAnsi" w:hAnsiTheme="majorHAnsi"/>
                <w:noProof/>
                <w:sz w:val="24"/>
                <w:szCs w:val="24"/>
                <w:lang w:eastAsia="es-ES"/>
              </w:rPr>
              <w:lastRenderedPageBreak/>
              <w:drawing>
                <wp:inline distT="0" distB="0" distL="0" distR="0">
                  <wp:extent cx="930910" cy="1144905"/>
                  <wp:effectExtent l="19050" t="0" r="2540" b="0"/>
                  <wp:docPr id="5" name="Imagen 5" descr="http://upload.wikimedia.org/wikipedia/commons/thumb/c/cf/Adenine_chemical_structure.png/98px-Adenine_chemical_structure.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c/cf/Adenine_chemical_structure.png/98px-Adenine_chemical_structure.png">
                            <a:hlinkClick r:id="rId52"/>
                          </pic:cNvPr>
                          <pic:cNvPicPr>
                            <a:picLocks noChangeAspect="1" noChangeArrowheads="1"/>
                          </pic:cNvPicPr>
                        </pic:nvPicPr>
                        <pic:blipFill>
                          <a:blip r:embed="rId53"/>
                          <a:srcRect/>
                          <a:stretch>
                            <a:fillRect/>
                          </a:stretch>
                        </pic:blipFill>
                        <pic:spPr bwMode="auto">
                          <a:xfrm>
                            <a:off x="0" y="0"/>
                            <a:ext cx="930910" cy="1144905"/>
                          </a:xfrm>
                          <a:prstGeom prst="rect">
                            <a:avLst/>
                          </a:prstGeom>
                          <a:noFill/>
                          <a:ln w="9525">
                            <a:noFill/>
                            <a:miter lim="800000"/>
                            <a:headEnd/>
                            <a:tailEnd/>
                          </a:ln>
                        </pic:spPr>
                      </pic:pic>
                    </a:graphicData>
                  </a:graphic>
                </wp:inline>
              </w:drawing>
            </w:r>
          </w:p>
          <w:p w:rsidR="00874CBC" w:rsidRPr="00874CBC" w:rsidRDefault="00874CBC" w:rsidP="00874CBC">
            <w:pPr>
              <w:pStyle w:val="NormalWeb"/>
              <w:rPr>
                <w:rFonts w:asciiTheme="majorHAnsi" w:hAnsiTheme="majorHAnsi"/>
              </w:rPr>
            </w:pPr>
            <w:r w:rsidRPr="00874CBC">
              <w:rPr>
                <w:rFonts w:asciiTheme="majorHAnsi" w:hAnsiTheme="majorHAnsi"/>
              </w:rPr>
              <w:t xml:space="preserve">Estructura química de la </w:t>
            </w:r>
            <w:hyperlink r:id="rId54" w:tooltip="Adenina" w:history="1">
              <w:r w:rsidRPr="00874CBC">
                <w:rPr>
                  <w:rStyle w:val="Hipervnculo"/>
                  <w:rFonts w:asciiTheme="majorHAnsi" w:hAnsiTheme="majorHAnsi"/>
                  <w:color w:val="auto"/>
                </w:rPr>
                <w:t>adenina</w:t>
              </w:r>
            </w:hyperlink>
          </w:p>
        </w:tc>
        <w:tc>
          <w:tcPr>
            <w:tcW w:w="0" w:type="auto"/>
            <w:vAlign w:val="center"/>
            <w:hideMark/>
          </w:tcPr>
          <w:p w:rsidR="00874CBC" w:rsidRPr="00874CBC" w:rsidRDefault="00874CBC" w:rsidP="00874CBC">
            <w:pPr>
              <w:rPr>
                <w:rFonts w:asciiTheme="majorHAnsi" w:hAnsiTheme="majorHAnsi"/>
                <w:sz w:val="24"/>
                <w:szCs w:val="24"/>
              </w:rPr>
            </w:pPr>
            <w:r w:rsidRPr="00874CBC">
              <w:rPr>
                <w:rFonts w:asciiTheme="majorHAnsi" w:hAnsiTheme="majorHAnsi"/>
                <w:noProof/>
                <w:sz w:val="24"/>
                <w:szCs w:val="24"/>
                <w:lang w:eastAsia="es-ES"/>
              </w:rPr>
              <w:drawing>
                <wp:inline distT="0" distB="0" distL="0" distR="0">
                  <wp:extent cx="1144905" cy="947420"/>
                  <wp:effectExtent l="19050" t="0" r="0" b="0"/>
                  <wp:docPr id="6" name="Imagen 6" descr="http://upload.wikimedia.org/wikipedia/commons/thumb/0/0d/Guanine_chemical_structure.png/120px-Guanine_chemical_structure.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0/0d/Guanine_chemical_structure.png/120px-Guanine_chemical_structure.png">
                            <a:hlinkClick r:id="rId55"/>
                          </pic:cNvPr>
                          <pic:cNvPicPr>
                            <a:picLocks noChangeAspect="1" noChangeArrowheads="1"/>
                          </pic:cNvPicPr>
                        </pic:nvPicPr>
                        <pic:blipFill>
                          <a:blip r:embed="rId56"/>
                          <a:srcRect/>
                          <a:stretch>
                            <a:fillRect/>
                          </a:stretch>
                        </pic:blipFill>
                        <pic:spPr bwMode="auto">
                          <a:xfrm>
                            <a:off x="0" y="0"/>
                            <a:ext cx="1144905" cy="947420"/>
                          </a:xfrm>
                          <a:prstGeom prst="rect">
                            <a:avLst/>
                          </a:prstGeom>
                          <a:noFill/>
                          <a:ln w="9525">
                            <a:noFill/>
                            <a:miter lim="800000"/>
                            <a:headEnd/>
                            <a:tailEnd/>
                          </a:ln>
                        </pic:spPr>
                      </pic:pic>
                    </a:graphicData>
                  </a:graphic>
                </wp:inline>
              </w:drawing>
            </w:r>
          </w:p>
          <w:p w:rsidR="00874CBC" w:rsidRPr="00874CBC" w:rsidRDefault="00874CBC" w:rsidP="00874CBC">
            <w:pPr>
              <w:pStyle w:val="NormalWeb"/>
              <w:rPr>
                <w:rFonts w:asciiTheme="majorHAnsi" w:hAnsiTheme="majorHAnsi"/>
              </w:rPr>
            </w:pPr>
            <w:r w:rsidRPr="00874CBC">
              <w:rPr>
                <w:rFonts w:asciiTheme="majorHAnsi" w:hAnsiTheme="majorHAnsi"/>
              </w:rPr>
              <w:t xml:space="preserve">Estructura química de la </w:t>
            </w:r>
            <w:hyperlink r:id="rId57" w:tooltip="Guanina" w:history="1">
              <w:r w:rsidRPr="00874CBC">
                <w:rPr>
                  <w:rStyle w:val="Hipervnculo"/>
                  <w:rFonts w:asciiTheme="majorHAnsi" w:hAnsiTheme="majorHAnsi"/>
                  <w:color w:val="auto"/>
                </w:rPr>
                <w:t>guanina</w:t>
              </w:r>
            </w:hyperlink>
          </w:p>
        </w:tc>
        <w:tc>
          <w:tcPr>
            <w:tcW w:w="0" w:type="auto"/>
            <w:vAlign w:val="center"/>
            <w:hideMark/>
          </w:tcPr>
          <w:p w:rsidR="00874CBC" w:rsidRPr="00874CBC" w:rsidRDefault="00874CBC" w:rsidP="00874CBC">
            <w:pPr>
              <w:rPr>
                <w:rFonts w:asciiTheme="majorHAnsi" w:hAnsiTheme="majorHAnsi"/>
                <w:sz w:val="24"/>
                <w:szCs w:val="24"/>
              </w:rPr>
            </w:pPr>
            <w:r w:rsidRPr="00874CBC">
              <w:rPr>
                <w:rFonts w:asciiTheme="majorHAnsi" w:hAnsiTheme="majorHAnsi"/>
                <w:noProof/>
                <w:sz w:val="24"/>
                <w:szCs w:val="24"/>
                <w:lang w:eastAsia="es-ES"/>
              </w:rPr>
              <w:drawing>
                <wp:inline distT="0" distB="0" distL="0" distR="0">
                  <wp:extent cx="856615" cy="1144905"/>
                  <wp:effectExtent l="19050" t="0" r="635" b="0"/>
                  <wp:docPr id="7" name="Imagen 7" descr="http://upload.wikimedia.org/wikipedia/commons/thumb/1/10/Cytosine_chemical_structure.png/90px-Cytosine_chemical_structure.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1/10/Cytosine_chemical_structure.png/90px-Cytosine_chemical_structure.png">
                            <a:hlinkClick r:id="rId58"/>
                          </pic:cNvPr>
                          <pic:cNvPicPr>
                            <a:picLocks noChangeAspect="1" noChangeArrowheads="1"/>
                          </pic:cNvPicPr>
                        </pic:nvPicPr>
                        <pic:blipFill>
                          <a:blip r:embed="rId59"/>
                          <a:srcRect/>
                          <a:stretch>
                            <a:fillRect/>
                          </a:stretch>
                        </pic:blipFill>
                        <pic:spPr bwMode="auto">
                          <a:xfrm>
                            <a:off x="0" y="0"/>
                            <a:ext cx="856615" cy="1144905"/>
                          </a:xfrm>
                          <a:prstGeom prst="rect">
                            <a:avLst/>
                          </a:prstGeom>
                          <a:noFill/>
                          <a:ln w="9525">
                            <a:noFill/>
                            <a:miter lim="800000"/>
                            <a:headEnd/>
                            <a:tailEnd/>
                          </a:ln>
                        </pic:spPr>
                      </pic:pic>
                    </a:graphicData>
                  </a:graphic>
                </wp:inline>
              </w:drawing>
            </w:r>
          </w:p>
          <w:p w:rsidR="00874CBC" w:rsidRPr="00874CBC" w:rsidRDefault="00874CBC" w:rsidP="00874CBC">
            <w:pPr>
              <w:pStyle w:val="NormalWeb"/>
              <w:rPr>
                <w:rFonts w:asciiTheme="majorHAnsi" w:hAnsiTheme="majorHAnsi"/>
              </w:rPr>
            </w:pPr>
            <w:r w:rsidRPr="00874CBC">
              <w:rPr>
                <w:rFonts w:asciiTheme="majorHAnsi" w:hAnsiTheme="majorHAnsi"/>
              </w:rPr>
              <w:t xml:space="preserve">Estructura química de la </w:t>
            </w:r>
            <w:hyperlink r:id="rId60" w:tooltip="Citosina" w:history="1">
              <w:r w:rsidRPr="00874CBC">
                <w:rPr>
                  <w:rStyle w:val="Hipervnculo"/>
                  <w:rFonts w:asciiTheme="majorHAnsi" w:hAnsiTheme="majorHAnsi"/>
                  <w:color w:val="auto"/>
                </w:rPr>
                <w:t>citosina</w:t>
              </w:r>
            </w:hyperlink>
          </w:p>
        </w:tc>
        <w:tc>
          <w:tcPr>
            <w:tcW w:w="0" w:type="auto"/>
            <w:vAlign w:val="center"/>
            <w:hideMark/>
          </w:tcPr>
          <w:p w:rsidR="00874CBC" w:rsidRPr="00874CBC" w:rsidRDefault="00874CBC" w:rsidP="00874CBC">
            <w:pPr>
              <w:rPr>
                <w:rFonts w:asciiTheme="majorHAnsi" w:hAnsiTheme="majorHAnsi"/>
                <w:sz w:val="24"/>
                <w:szCs w:val="24"/>
              </w:rPr>
            </w:pPr>
            <w:r w:rsidRPr="00874CBC">
              <w:rPr>
                <w:rFonts w:asciiTheme="majorHAnsi" w:hAnsiTheme="majorHAnsi"/>
                <w:noProof/>
                <w:sz w:val="24"/>
                <w:szCs w:val="24"/>
                <w:lang w:eastAsia="es-ES"/>
              </w:rPr>
              <w:drawing>
                <wp:inline distT="0" distB="0" distL="0" distR="0">
                  <wp:extent cx="1070610" cy="1144905"/>
                  <wp:effectExtent l="19050" t="0" r="0" b="0"/>
                  <wp:docPr id="8" name="Imagen 8" descr="http://upload.wikimedia.org/wikipedia/commons/thumb/e/ef/Thymine_chemical_structure.png/112px-Thymine_chemical_structure.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e/ef/Thymine_chemical_structure.png/112px-Thymine_chemical_structure.png">
                            <a:hlinkClick r:id="rId61"/>
                          </pic:cNvPr>
                          <pic:cNvPicPr>
                            <a:picLocks noChangeAspect="1" noChangeArrowheads="1"/>
                          </pic:cNvPicPr>
                        </pic:nvPicPr>
                        <pic:blipFill>
                          <a:blip r:embed="rId62"/>
                          <a:srcRect/>
                          <a:stretch>
                            <a:fillRect/>
                          </a:stretch>
                        </pic:blipFill>
                        <pic:spPr bwMode="auto">
                          <a:xfrm>
                            <a:off x="0" y="0"/>
                            <a:ext cx="1070610" cy="1144905"/>
                          </a:xfrm>
                          <a:prstGeom prst="rect">
                            <a:avLst/>
                          </a:prstGeom>
                          <a:noFill/>
                          <a:ln w="9525">
                            <a:noFill/>
                            <a:miter lim="800000"/>
                            <a:headEnd/>
                            <a:tailEnd/>
                          </a:ln>
                        </pic:spPr>
                      </pic:pic>
                    </a:graphicData>
                  </a:graphic>
                </wp:inline>
              </w:drawing>
            </w:r>
          </w:p>
          <w:p w:rsidR="00874CBC" w:rsidRPr="00874CBC" w:rsidRDefault="00874CBC" w:rsidP="00874CBC">
            <w:pPr>
              <w:pStyle w:val="NormalWeb"/>
              <w:rPr>
                <w:rFonts w:asciiTheme="majorHAnsi" w:hAnsiTheme="majorHAnsi"/>
              </w:rPr>
            </w:pPr>
            <w:r w:rsidRPr="00874CBC">
              <w:rPr>
                <w:rFonts w:asciiTheme="majorHAnsi" w:hAnsiTheme="majorHAnsi"/>
              </w:rPr>
              <w:t xml:space="preserve">Estructura química de la </w:t>
            </w:r>
            <w:hyperlink r:id="rId63" w:tooltip="Timina" w:history="1">
              <w:r w:rsidRPr="00874CBC">
                <w:rPr>
                  <w:rStyle w:val="Hipervnculo"/>
                  <w:rFonts w:asciiTheme="majorHAnsi" w:hAnsiTheme="majorHAnsi"/>
                  <w:color w:val="auto"/>
                </w:rPr>
                <w:t>timina</w:t>
              </w:r>
            </w:hyperlink>
          </w:p>
        </w:tc>
      </w:tr>
      <w:tr w:rsidR="00874CBC" w:rsidRPr="00874CBC" w:rsidTr="00874CBC">
        <w:trPr>
          <w:tblCellSpacing w:w="0" w:type="dxa"/>
          <w:jc w:val="center"/>
        </w:trPr>
        <w:tc>
          <w:tcPr>
            <w:tcW w:w="0" w:type="auto"/>
            <w:vAlign w:val="center"/>
            <w:hideMark/>
          </w:tcPr>
          <w:p w:rsidR="00874CBC" w:rsidRPr="00874CBC" w:rsidRDefault="00874CBC" w:rsidP="00874CBC">
            <w:pPr>
              <w:rPr>
                <w:rFonts w:asciiTheme="majorHAnsi" w:hAnsiTheme="majorHAnsi"/>
                <w:sz w:val="24"/>
                <w:szCs w:val="24"/>
              </w:rPr>
            </w:pPr>
            <w:r w:rsidRPr="00874CBC">
              <w:rPr>
                <w:rFonts w:asciiTheme="majorHAnsi" w:hAnsiTheme="majorHAnsi"/>
                <w:noProof/>
                <w:sz w:val="24"/>
                <w:szCs w:val="24"/>
                <w:lang w:eastAsia="es-ES"/>
              </w:rPr>
              <w:drawing>
                <wp:inline distT="0" distB="0" distL="0" distR="0">
                  <wp:extent cx="831850" cy="1144905"/>
                  <wp:effectExtent l="19050" t="0" r="6350" b="0"/>
                  <wp:docPr id="9" name="Imagen 9" descr="http://upload.wikimedia.org/wikipedia/commons/thumb/b/b4/Uracil.svg/87px-Uracil.svg.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b/b4/Uracil.svg/87px-Uracil.svg.png">
                            <a:hlinkClick r:id="rId64"/>
                          </pic:cNvPr>
                          <pic:cNvPicPr>
                            <a:picLocks noChangeAspect="1" noChangeArrowheads="1"/>
                          </pic:cNvPicPr>
                        </pic:nvPicPr>
                        <pic:blipFill>
                          <a:blip r:embed="rId65"/>
                          <a:srcRect/>
                          <a:stretch>
                            <a:fillRect/>
                          </a:stretch>
                        </pic:blipFill>
                        <pic:spPr bwMode="auto">
                          <a:xfrm>
                            <a:off x="0" y="0"/>
                            <a:ext cx="831850" cy="1144905"/>
                          </a:xfrm>
                          <a:prstGeom prst="rect">
                            <a:avLst/>
                          </a:prstGeom>
                          <a:noFill/>
                          <a:ln w="9525">
                            <a:noFill/>
                            <a:miter lim="800000"/>
                            <a:headEnd/>
                            <a:tailEnd/>
                          </a:ln>
                        </pic:spPr>
                      </pic:pic>
                    </a:graphicData>
                  </a:graphic>
                </wp:inline>
              </w:drawing>
            </w:r>
          </w:p>
          <w:p w:rsidR="00874CBC" w:rsidRPr="00874CBC" w:rsidRDefault="00874CBC" w:rsidP="00874CBC">
            <w:pPr>
              <w:pStyle w:val="NormalWeb"/>
              <w:rPr>
                <w:rFonts w:asciiTheme="majorHAnsi" w:hAnsiTheme="majorHAnsi"/>
              </w:rPr>
            </w:pPr>
            <w:r w:rsidRPr="00874CBC">
              <w:rPr>
                <w:rFonts w:asciiTheme="majorHAnsi" w:hAnsiTheme="majorHAnsi"/>
              </w:rPr>
              <w:t xml:space="preserve">Estructura química del </w:t>
            </w:r>
            <w:hyperlink r:id="rId66" w:tooltip="Uracilo" w:history="1">
              <w:r w:rsidRPr="00874CBC">
                <w:rPr>
                  <w:rStyle w:val="Hipervnculo"/>
                  <w:rFonts w:asciiTheme="majorHAnsi" w:hAnsiTheme="majorHAnsi"/>
                  <w:color w:val="auto"/>
                </w:rPr>
                <w:t>uracilo</w:t>
              </w:r>
            </w:hyperlink>
          </w:p>
        </w:tc>
        <w:tc>
          <w:tcPr>
            <w:tcW w:w="0" w:type="auto"/>
            <w:vAlign w:val="center"/>
            <w:hideMark/>
          </w:tcPr>
          <w:p w:rsidR="00874CBC" w:rsidRPr="00874CBC" w:rsidRDefault="00874CBC" w:rsidP="00874CBC">
            <w:pPr>
              <w:rPr>
                <w:rFonts w:asciiTheme="majorHAnsi" w:hAnsiTheme="majorHAnsi"/>
                <w:sz w:val="24"/>
                <w:szCs w:val="24"/>
              </w:rPr>
            </w:pPr>
            <w:r w:rsidRPr="00874CBC">
              <w:rPr>
                <w:rFonts w:asciiTheme="majorHAnsi" w:hAnsiTheme="majorHAnsi"/>
                <w:noProof/>
                <w:sz w:val="24"/>
                <w:szCs w:val="24"/>
                <w:lang w:eastAsia="es-ES"/>
              </w:rPr>
              <w:drawing>
                <wp:inline distT="0" distB="0" distL="0" distR="0">
                  <wp:extent cx="1144905" cy="955675"/>
                  <wp:effectExtent l="19050" t="0" r="0" b="0"/>
                  <wp:docPr id="10" name="Imagen 10" descr="http://upload.wikimedia.org/wikipedia/commons/thumb/8/80/Ribose.PNG/120px-Ribose.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8/80/Ribose.PNG/120px-Ribose.PNG">
                            <a:hlinkClick r:id="rId67"/>
                          </pic:cNvPr>
                          <pic:cNvPicPr>
                            <a:picLocks noChangeAspect="1" noChangeArrowheads="1"/>
                          </pic:cNvPicPr>
                        </pic:nvPicPr>
                        <pic:blipFill>
                          <a:blip r:embed="rId68"/>
                          <a:srcRect/>
                          <a:stretch>
                            <a:fillRect/>
                          </a:stretch>
                        </pic:blipFill>
                        <pic:spPr bwMode="auto">
                          <a:xfrm>
                            <a:off x="0" y="0"/>
                            <a:ext cx="1144905" cy="955675"/>
                          </a:xfrm>
                          <a:prstGeom prst="rect">
                            <a:avLst/>
                          </a:prstGeom>
                          <a:noFill/>
                          <a:ln w="9525">
                            <a:noFill/>
                            <a:miter lim="800000"/>
                            <a:headEnd/>
                            <a:tailEnd/>
                          </a:ln>
                        </pic:spPr>
                      </pic:pic>
                    </a:graphicData>
                  </a:graphic>
                </wp:inline>
              </w:drawing>
            </w:r>
          </w:p>
          <w:p w:rsidR="00874CBC" w:rsidRPr="00874CBC" w:rsidRDefault="00874CBC" w:rsidP="00874CBC">
            <w:pPr>
              <w:pStyle w:val="NormalWeb"/>
              <w:rPr>
                <w:rFonts w:asciiTheme="majorHAnsi" w:hAnsiTheme="majorHAnsi"/>
              </w:rPr>
            </w:pPr>
            <w:r w:rsidRPr="00874CBC">
              <w:rPr>
                <w:rFonts w:asciiTheme="majorHAnsi" w:hAnsiTheme="majorHAnsi"/>
              </w:rPr>
              <w:t xml:space="preserve">Estructura química de la </w:t>
            </w:r>
            <w:hyperlink r:id="rId69" w:tooltip="Ribosa" w:history="1">
              <w:r w:rsidRPr="00874CBC">
                <w:rPr>
                  <w:rStyle w:val="Hipervnculo"/>
                  <w:rFonts w:asciiTheme="majorHAnsi" w:hAnsiTheme="majorHAnsi"/>
                  <w:color w:val="auto"/>
                </w:rPr>
                <w:t>ribosa</w:t>
              </w:r>
            </w:hyperlink>
          </w:p>
        </w:tc>
        <w:tc>
          <w:tcPr>
            <w:tcW w:w="0" w:type="auto"/>
            <w:vAlign w:val="center"/>
            <w:hideMark/>
          </w:tcPr>
          <w:p w:rsidR="00874CBC" w:rsidRPr="00874CBC" w:rsidRDefault="00874CBC" w:rsidP="00874CBC">
            <w:pPr>
              <w:rPr>
                <w:rFonts w:asciiTheme="majorHAnsi" w:hAnsiTheme="majorHAnsi"/>
                <w:sz w:val="24"/>
                <w:szCs w:val="24"/>
              </w:rPr>
            </w:pPr>
            <w:r w:rsidRPr="00874CBC">
              <w:rPr>
                <w:rFonts w:asciiTheme="majorHAnsi" w:hAnsiTheme="majorHAnsi"/>
                <w:noProof/>
                <w:sz w:val="24"/>
                <w:szCs w:val="24"/>
                <w:lang w:eastAsia="es-ES"/>
              </w:rPr>
              <w:drawing>
                <wp:inline distT="0" distB="0" distL="0" distR="0">
                  <wp:extent cx="1144905" cy="972185"/>
                  <wp:effectExtent l="0" t="0" r="0" b="0"/>
                  <wp:docPr id="11" name="Imagen 11" descr="http://upload.wikimedia.org/wikipedia/commons/thumb/4/48/Phosphoric_acid2.svg/120px-Phosphoric_acid2.svg.pn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4/48/Phosphoric_acid2.svg/120px-Phosphoric_acid2.svg.png">
                            <a:hlinkClick r:id="rId70"/>
                          </pic:cNvPr>
                          <pic:cNvPicPr>
                            <a:picLocks noChangeAspect="1" noChangeArrowheads="1"/>
                          </pic:cNvPicPr>
                        </pic:nvPicPr>
                        <pic:blipFill>
                          <a:blip r:embed="rId71"/>
                          <a:srcRect/>
                          <a:stretch>
                            <a:fillRect/>
                          </a:stretch>
                        </pic:blipFill>
                        <pic:spPr bwMode="auto">
                          <a:xfrm>
                            <a:off x="0" y="0"/>
                            <a:ext cx="1144905" cy="972185"/>
                          </a:xfrm>
                          <a:prstGeom prst="rect">
                            <a:avLst/>
                          </a:prstGeom>
                          <a:noFill/>
                          <a:ln w="9525">
                            <a:noFill/>
                            <a:miter lim="800000"/>
                            <a:headEnd/>
                            <a:tailEnd/>
                          </a:ln>
                        </pic:spPr>
                      </pic:pic>
                    </a:graphicData>
                  </a:graphic>
                </wp:inline>
              </w:drawing>
            </w:r>
          </w:p>
          <w:p w:rsidR="00874CBC" w:rsidRPr="00874CBC" w:rsidRDefault="00874CBC" w:rsidP="00874CBC">
            <w:pPr>
              <w:pStyle w:val="NormalWeb"/>
              <w:rPr>
                <w:rFonts w:asciiTheme="majorHAnsi" w:hAnsiTheme="majorHAnsi"/>
              </w:rPr>
            </w:pPr>
            <w:r w:rsidRPr="00874CBC">
              <w:rPr>
                <w:rFonts w:asciiTheme="majorHAnsi" w:hAnsiTheme="majorHAnsi"/>
              </w:rPr>
              <w:t xml:space="preserve">Estructura química del </w:t>
            </w:r>
            <w:hyperlink r:id="rId72" w:tooltip="Ácido fosfórico" w:history="1">
              <w:r w:rsidRPr="00874CBC">
                <w:rPr>
                  <w:rStyle w:val="Hipervnculo"/>
                  <w:rFonts w:asciiTheme="majorHAnsi" w:hAnsiTheme="majorHAnsi"/>
                  <w:color w:val="auto"/>
                </w:rPr>
                <w:t>ácido fosfórico</w:t>
              </w:r>
            </w:hyperlink>
          </w:p>
        </w:tc>
        <w:tc>
          <w:tcPr>
            <w:tcW w:w="0" w:type="auto"/>
            <w:vAlign w:val="center"/>
            <w:hideMark/>
          </w:tcPr>
          <w:p w:rsidR="00874CBC" w:rsidRPr="00874CBC" w:rsidRDefault="00874CBC" w:rsidP="00874CBC">
            <w:pPr>
              <w:rPr>
                <w:rFonts w:asciiTheme="majorHAnsi" w:hAnsiTheme="majorHAnsi"/>
                <w:sz w:val="24"/>
                <w:szCs w:val="24"/>
              </w:rPr>
            </w:pPr>
          </w:p>
        </w:tc>
      </w:tr>
    </w:tbl>
    <w:p w:rsidR="00874CBC" w:rsidRPr="00874CBC" w:rsidRDefault="00874CBC" w:rsidP="00874CBC">
      <w:pPr>
        <w:pStyle w:val="Ttulo2"/>
        <w:rPr>
          <w:rStyle w:val="mw-headline"/>
          <w:color w:val="auto"/>
          <w:sz w:val="24"/>
          <w:szCs w:val="24"/>
        </w:rPr>
      </w:pPr>
      <w:r w:rsidRPr="00874CBC">
        <w:rPr>
          <w:rStyle w:val="mw-headline"/>
          <w:color w:val="auto"/>
          <w:sz w:val="24"/>
          <w:szCs w:val="24"/>
        </w:rPr>
        <w:t>ADN</w:t>
      </w:r>
    </w:p>
    <w:p w:rsidR="00874CBC" w:rsidRPr="00874CBC" w:rsidRDefault="00874CBC" w:rsidP="00874CBC">
      <w:pPr>
        <w:pStyle w:val="Ttulo2"/>
        <w:jc w:val="both"/>
        <w:rPr>
          <w:b w:val="0"/>
          <w:color w:val="auto"/>
          <w:sz w:val="24"/>
          <w:szCs w:val="24"/>
        </w:rPr>
      </w:pPr>
      <w:r w:rsidRPr="00874CBC">
        <w:rPr>
          <w:b w:val="0"/>
          <w:color w:val="auto"/>
          <w:sz w:val="24"/>
          <w:szCs w:val="24"/>
        </w:rPr>
        <w:t xml:space="preserve">El ADN es bicatenario, está constituido por dos cadenas polinucleotídicas unidas entre sí en toda su longitud. Esta doble cadena puede disponerse en forma lineal (ADN del núcleo de las </w:t>
      </w:r>
      <w:hyperlink r:id="rId73" w:tooltip="Células eucarióticas" w:history="1">
        <w:r w:rsidRPr="00874CBC">
          <w:rPr>
            <w:rStyle w:val="Hipervnculo"/>
            <w:b w:val="0"/>
            <w:color w:val="auto"/>
            <w:sz w:val="24"/>
            <w:szCs w:val="24"/>
          </w:rPr>
          <w:t>células eucarióticas</w:t>
        </w:r>
      </w:hyperlink>
      <w:r w:rsidRPr="00874CBC">
        <w:rPr>
          <w:b w:val="0"/>
          <w:color w:val="auto"/>
          <w:sz w:val="24"/>
          <w:szCs w:val="24"/>
        </w:rPr>
        <w:t xml:space="preserve">) o en forma circular (ADN de las </w:t>
      </w:r>
      <w:hyperlink r:id="rId74" w:tooltip="Procariota" w:history="1">
        <w:r w:rsidRPr="00874CBC">
          <w:rPr>
            <w:rStyle w:val="Hipervnculo"/>
            <w:b w:val="0"/>
            <w:color w:val="auto"/>
            <w:sz w:val="24"/>
            <w:szCs w:val="24"/>
          </w:rPr>
          <w:t>células procarióticas</w:t>
        </w:r>
      </w:hyperlink>
      <w:r w:rsidRPr="00874CBC">
        <w:rPr>
          <w:b w:val="0"/>
          <w:color w:val="auto"/>
          <w:sz w:val="24"/>
          <w:szCs w:val="24"/>
        </w:rPr>
        <w:t xml:space="preserve">, así como de las </w:t>
      </w:r>
      <w:hyperlink r:id="rId75" w:tooltip="Mitocondria" w:history="1">
        <w:r w:rsidRPr="00874CBC">
          <w:rPr>
            <w:rStyle w:val="Hipervnculo"/>
            <w:b w:val="0"/>
            <w:color w:val="auto"/>
            <w:sz w:val="24"/>
            <w:szCs w:val="24"/>
          </w:rPr>
          <w:t>mitocondrias</w:t>
        </w:r>
      </w:hyperlink>
      <w:r w:rsidRPr="00874CBC">
        <w:rPr>
          <w:b w:val="0"/>
          <w:color w:val="auto"/>
          <w:sz w:val="24"/>
          <w:szCs w:val="24"/>
        </w:rPr>
        <w:t xml:space="preserve"> y </w:t>
      </w:r>
      <w:hyperlink r:id="rId76" w:tooltip="Cloroplasto" w:history="1">
        <w:r w:rsidRPr="00874CBC">
          <w:rPr>
            <w:rStyle w:val="Hipervnculo"/>
            <w:b w:val="0"/>
            <w:color w:val="auto"/>
            <w:sz w:val="24"/>
            <w:szCs w:val="24"/>
          </w:rPr>
          <w:t>cloroplastos</w:t>
        </w:r>
      </w:hyperlink>
      <w:r w:rsidRPr="00874CBC">
        <w:rPr>
          <w:b w:val="0"/>
          <w:color w:val="auto"/>
          <w:sz w:val="24"/>
          <w:szCs w:val="24"/>
        </w:rPr>
        <w:t xml:space="preserve"> eucarióticos). La molécula de ADN porta la información necesaria para el desarrollo de las características biológicas de un individuo y contiene los mensajes e instrucciones para que las células realicen sus funciones. Dependiendo de la composición del ADN (refiriéndose a composición como la secuencia particular de bases), puede desnaturalizarse o romperse los puentes de hidrógenos entre bases pasando a ADN de cadena simple o ADNsc abreviadamente.</w:t>
      </w:r>
    </w:p>
    <w:p w:rsidR="00874CBC" w:rsidRPr="00874CBC" w:rsidRDefault="00874CBC" w:rsidP="00874CBC">
      <w:pPr>
        <w:pStyle w:val="NormalWeb"/>
        <w:jc w:val="both"/>
        <w:rPr>
          <w:rFonts w:asciiTheme="majorHAnsi" w:hAnsiTheme="majorHAnsi"/>
        </w:rPr>
      </w:pPr>
      <w:r w:rsidRPr="00874CBC">
        <w:rPr>
          <w:rFonts w:asciiTheme="majorHAnsi" w:hAnsiTheme="majorHAnsi"/>
        </w:rPr>
        <w:t xml:space="preserve">Excepcionalmente, el ADN de algunos </w:t>
      </w:r>
      <w:hyperlink r:id="rId77" w:tooltip="Virus" w:history="1">
        <w:r w:rsidRPr="00874CBC">
          <w:rPr>
            <w:rStyle w:val="Hipervnculo"/>
            <w:rFonts w:asciiTheme="majorHAnsi" w:hAnsiTheme="majorHAnsi"/>
            <w:color w:val="auto"/>
          </w:rPr>
          <w:t>virus</w:t>
        </w:r>
      </w:hyperlink>
      <w:r w:rsidRPr="00874CBC">
        <w:rPr>
          <w:rFonts w:asciiTheme="majorHAnsi" w:hAnsiTheme="majorHAnsi"/>
        </w:rPr>
        <w:t xml:space="preserve"> es </w:t>
      </w:r>
      <w:hyperlink r:id="rId78" w:tooltip="Monocatenario (aún no redactado)" w:history="1">
        <w:r w:rsidRPr="00874CBC">
          <w:rPr>
            <w:rStyle w:val="Hipervnculo"/>
            <w:rFonts w:asciiTheme="majorHAnsi" w:hAnsiTheme="majorHAnsi"/>
            <w:color w:val="auto"/>
          </w:rPr>
          <w:t>monocatenario</w:t>
        </w:r>
      </w:hyperlink>
      <w:r w:rsidRPr="00874CBC">
        <w:rPr>
          <w:rFonts w:asciiTheme="majorHAnsi" w:hAnsiTheme="majorHAnsi"/>
        </w:rPr>
        <w:t>, es decir, está formado por un solo polinucleótido, sin cadena complementaria.</w:t>
      </w:r>
    </w:p>
    <w:p w:rsidR="00874CBC" w:rsidRPr="00874CBC" w:rsidRDefault="00874CBC" w:rsidP="00874CBC">
      <w:pPr>
        <w:pStyle w:val="Ttulo2"/>
        <w:jc w:val="both"/>
        <w:rPr>
          <w:color w:val="auto"/>
          <w:sz w:val="24"/>
          <w:szCs w:val="24"/>
        </w:rPr>
      </w:pPr>
      <w:r w:rsidRPr="00874CBC">
        <w:rPr>
          <w:rStyle w:val="mw-headline"/>
          <w:color w:val="auto"/>
          <w:sz w:val="24"/>
          <w:szCs w:val="24"/>
        </w:rPr>
        <w:t>ARN</w:t>
      </w:r>
      <w:r w:rsidRPr="00874CBC">
        <w:rPr>
          <w:color w:val="auto"/>
          <w:sz w:val="24"/>
          <w:szCs w:val="24"/>
        </w:rPr>
        <w:t xml:space="preserve"> </w:t>
      </w:r>
    </w:p>
    <w:p w:rsidR="00874CBC" w:rsidRPr="00874CBC" w:rsidRDefault="00874CBC" w:rsidP="00874CBC">
      <w:pPr>
        <w:pStyle w:val="NormalWeb"/>
        <w:jc w:val="both"/>
        <w:rPr>
          <w:rFonts w:asciiTheme="majorHAnsi" w:hAnsiTheme="majorHAnsi"/>
        </w:rPr>
      </w:pPr>
      <w:r w:rsidRPr="00874CBC">
        <w:rPr>
          <w:rFonts w:asciiTheme="majorHAnsi" w:hAnsiTheme="majorHAnsi"/>
        </w:rPr>
        <w:t xml:space="preserve">El ARN difiere del ADN en que la pentosa de los nucleótidos constituyentes, es ribosa en lugar de desoxirribosa, y en que en lugar de las cuatro bases A, G, C, T aparece A, G, C, U (es decir, uracilo en lugar de timina). Las cadenas de ARN son más cortas que las de ADN, aunque dicha característica es debido a consideraciones de carácter biológico, ya que no existe limitación química para formar cadenas de ARN tan largas como de ADN, al ser el enlace fosfodiéster químicamente idéntico. El ARN está constituido casi siempre por una única cadena </w:t>
      </w:r>
      <w:r w:rsidRPr="00874CBC">
        <w:rPr>
          <w:rFonts w:asciiTheme="majorHAnsi" w:hAnsiTheme="majorHAnsi"/>
        </w:rPr>
        <w:lastRenderedPageBreak/>
        <w:t>(es monocatenario), aunque en ciertas situaciones, como en los ARNt y ARNr puede formar estructuras plegadas complejas.</w:t>
      </w:r>
    </w:p>
    <w:p w:rsidR="00874CBC" w:rsidRPr="00874CBC" w:rsidRDefault="00874CBC" w:rsidP="00874CBC">
      <w:pPr>
        <w:pStyle w:val="NormalWeb"/>
        <w:jc w:val="both"/>
        <w:rPr>
          <w:rFonts w:asciiTheme="majorHAnsi" w:hAnsiTheme="majorHAnsi"/>
        </w:rPr>
      </w:pPr>
      <w:r w:rsidRPr="00874CBC">
        <w:rPr>
          <w:rFonts w:asciiTheme="majorHAnsi" w:hAnsiTheme="majorHAnsi"/>
        </w:rPr>
        <w:t xml:space="preserve">Mientras que el ADN contiene la información, el ARN expresa dicha información, pasando de una secuencia lineal de nucleótidos, a una secuencia lineal de aminoácidos en una proteína. Para expresar dicha información se necesitan varias etapas y en consecuencia existen varios tipos de ARN: El </w:t>
      </w:r>
      <w:r w:rsidRPr="00874CBC">
        <w:rPr>
          <w:rFonts w:asciiTheme="majorHAnsi" w:hAnsiTheme="majorHAnsi"/>
          <w:b/>
          <w:bCs/>
        </w:rPr>
        <w:t>ARN mensajero</w:t>
      </w:r>
      <w:r w:rsidRPr="00874CBC">
        <w:rPr>
          <w:rFonts w:asciiTheme="majorHAnsi" w:hAnsiTheme="majorHAnsi"/>
        </w:rPr>
        <w:t xml:space="preserve"> se sintetiza en el núcleo de la célula siendo su secuencia de bases complementaria de un fragmento de una de las cadenas de ADN. Actúa como intermediario en el traslado de la información genética desde el núcleo hasta el citoplasma. Poco después de su síntesis sale del núcleo a través de los poros nucleares asociándose a los ribosomas donde actúa como matriz o molde que ordena los aminoácidos en la cadena proteica. Su vida es muy corta: una vez cumplida su misión, se destruye. El </w:t>
      </w:r>
      <w:r w:rsidRPr="00874CBC">
        <w:rPr>
          <w:rFonts w:asciiTheme="majorHAnsi" w:hAnsiTheme="majorHAnsi"/>
          <w:b/>
          <w:bCs/>
        </w:rPr>
        <w:t>ARN transfernente</w:t>
      </w:r>
      <w:r w:rsidRPr="00874CBC">
        <w:rPr>
          <w:rFonts w:asciiTheme="majorHAnsi" w:hAnsiTheme="majorHAnsi"/>
        </w:rPr>
        <w:t xml:space="preserve"> son moléculas relativamente pequeñas, la única hebra de la que consta la molécula puede llegar a presentar zonas de estructura secundaria gracias a los enlaces por puente de hidrógeno que se forman entre bases complementarias, lo que da lugar a que se formen una serie de brazos, bucles o asas. Su función es la de captar aminoácidos en el citoplasma uniéndose a ellos y transportándolos hasta los ribosomas, colocándolos en el lugar adecuado que indica la secuencia de nucleótidos del ARN mensajero para llegar a la síntesis de una cadena polipeptídica determinada y por lo tanto, a la síntesis de una proteína. El </w:t>
      </w:r>
      <w:r w:rsidRPr="00874CBC">
        <w:rPr>
          <w:rFonts w:asciiTheme="majorHAnsi" w:hAnsiTheme="majorHAnsi"/>
          <w:b/>
          <w:bCs/>
        </w:rPr>
        <w:t>ARN ribosómico</w:t>
      </w:r>
      <w:r w:rsidRPr="00874CBC">
        <w:rPr>
          <w:rFonts w:asciiTheme="majorHAnsi" w:hAnsiTheme="majorHAnsi"/>
        </w:rPr>
        <w:t xml:space="preserve"> es el mas abundante (80% de todo el ARN), se encuentra en los ribosomas y forma parte de ellos, aunque también existen proteínas ribosómicas. El ARN ribosómico recién sintetizado es empaquetado inmediatamente con proteínas ribosómicas, dando lugar a las subunidades del ribosoma.</w:t>
      </w:r>
    </w:p>
    <w:p w:rsidR="00874CBC" w:rsidRPr="00874CBC" w:rsidRDefault="00874CBC" w:rsidP="00874CBC">
      <w:pPr>
        <w:pStyle w:val="Ttulo2"/>
        <w:jc w:val="both"/>
        <w:rPr>
          <w:color w:val="auto"/>
          <w:sz w:val="24"/>
          <w:szCs w:val="24"/>
        </w:rPr>
      </w:pPr>
      <w:r w:rsidRPr="00874CBC">
        <w:rPr>
          <w:rStyle w:val="mw-headline"/>
          <w:color w:val="auto"/>
          <w:sz w:val="24"/>
          <w:szCs w:val="24"/>
        </w:rPr>
        <w:t>Ácidos nucleicos artificiales</w:t>
      </w:r>
    </w:p>
    <w:p w:rsidR="00874CBC" w:rsidRPr="00874CBC" w:rsidRDefault="00874CBC" w:rsidP="00874CBC">
      <w:pPr>
        <w:pStyle w:val="NormalWeb"/>
        <w:jc w:val="both"/>
        <w:rPr>
          <w:rFonts w:asciiTheme="majorHAnsi" w:hAnsiTheme="majorHAnsi"/>
        </w:rPr>
      </w:pPr>
      <w:r w:rsidRPr="00874CBC">
        <w:rPr>
          <w:rFonts w:asciiTheme="majorHAnsi" w:hAnsiTheme="majorHAnsi"/>
        </w:rPr>
        <w:t>Existen, aparte de los naturales, algunos ácidos nucleicos no presentes en la naturaleza sintetizados en el laboratorio.</w:t>
      </w:r>
    </w:p>
    <w:p w:rsidR="00874CBC" w:rsidRPr="00874CBC" w:rsidRDefault="00874CBC" w:rsidP="00874CBC">
      <w:pPr>
        <w:numPr>
          <w:ilvl w:val="0"/>
          <w:numId w:val="3"/>
        </w:numPr>
        <w:spacing w:before="100" w:beforeAutospacing="1" w:after="100" w:afterAutospacing="1" w:line="240" w:lineRule="auto"/>
        <w:jc w:val="both"/>
        <w:rPr>
          <w:rFonts w:asciiTheme="majorHAnsi" w:hAnsiTheme="majorHAnsi"/>
          <w:sz w:val="24"/>
          <w:szCs w:val="24"/>
        </w:rPr>
      </w:pPr>
      <w:hyperlink r:id="rId79" w:tooltip="Ácido nucleico peptídico (aún no redactado)" w:history="1">
        <w:r w:rsidRPr="00874CBC">
          <w:rPr>
            <w:rFonts w:asciiTheme="majorHAnsi" w:hAnsiTheme="majorHAnsi"/>
            <w:sz w:val="24"/>
            <w:szCs w:val="24"/>
          </w:rPr>
          <w:t>Ácido nucleico peptídico</w:t>
        </w:r>
      </w:hyperlink>
      <w:r w:rsidRPr="00874CBC">
        <w:rPr>
          <w:rFonts w:asciiTheme="majorHAnsi" w:hAnsiTheme="majorHAnsi"/>
          <w:sz w:val="24"/>
          <w:szCs w:val="24"/>
        </w:rPr>
        <w:t>, donde el esqueleto de fosfato-(desoxi</w:t>
      </w:r>
      <w:proofErr w:type="gramStart"/>
      <w:r w:rsidRPr="00874CBC">
        <w:rPr>
          <w:rFonts w:asciiTheme="majorHAnsi" w:hAnsiTheme="majorHAnsi"/>
          <w:sz w:val="24"/>
          <w:szCs w:val="24"/>
        </w:rPr>
        <w:t>)ribosa</w:t>
      </w:r>
      <w:proofErr w:type="gramEnd"/>
      <w:r w:rsidRPr="00874CBC">
        <w:rPr>
          <w:rFonts w:asciiTheme="majorHAnsi" w:hAnsiTheme="majorHAnsi"/>
          <w:sz w:val="24"/>
          <w:szCs w:val="24"/>
        </w:rPr>
        <w:t xml:space="preserve"> ha sido sustituido por 2-(N-aminoetil)glicina, unida por un </w:t>
      </w:r>
      <w:hyperlink r:id="rId80" w:tooltip="Enlace peptídico" w:history="1">
        <w:r w:rsidRPr="00874CBC">
          <w:rPr>
            <w:rStyle w:val="Hipervnculo"/>
            <w:rFonts w:asciiTheme="majorHAnsi" w:hAnsiTheme="majorHAnsi"/>
            <w:color w:val="auto"/>
            <w:sz w:val="24"/>
            <w:szCs w:val="24"/>
          </w:rPr>
          <w:t>enlace peptídico</w:t>
        </w:r>
      </w:hyperlink>
      <w:r w:rsidRPr="00874CBC">
        <w:rPr>
          <w:rFonts w:asciiTheme="majorHAnsi" w:hAnsiTheme="majorHAnsi"/>
          <w:sz w:val="24"/>
          <w:szCs w:val="24"/>
        </w:rPr>
        <w:t xml:space="preserve"> clásico. Las bases púricas y pirimidínicas se unen al esqueleto por el carbono carbonílico. Al carecer de un esqueleto cargado (el ión fosfato lleva una carga negativa a pH fisiológico en el ADN/ARN), se une con más fuerza a una cadena complementaria de ADN monocatenario, al no existir repulsión electrostática. La fuerza de interacción crece cuando se forma un ANP bicatenario. Este ácido nucleico, al no ser reconocido por algunos </w:t>
      </w:r>
      <w:hyperlink r:id="rId81" w:tooltip="Enzima" w:history="1">
        <w:r w:rsidRPr="00874CBC">
          <w:rPr>
            <w:rStyle w:val="Hipervnculo"/>
            <w:rFonts w:asciiTheme="majorHAnsi" w:hAnsiTheme="majorHAnsi"/>
            <w:color w:val="auto"/>
            <w:sz w:val="24"/>
            <w:szCs w:val="24"/>
          </w:rPr>
          <w:t>enzimas</w:t>
        </w:r>
      </w:hyperlink>
      <w:r w:rsidRPr="00874CBC">
        <w:rPr>
          <w:rFonts w:asciiTheme="majorHAnsi" w:hAnsiTheme="majorHAnsi"/>
          <w:sz w:val="24"/>
          <w:szCs w:val="24"/>
        </w:rPr>
        <w:t xml:space="preserve"> debido a su diferente estructura, resiste la acción de </w:t>
      </w:r>
      <w:hyperlink r:id="rId82" w:tooltip="Nucleasa" w:history="1">
        <w:r w:rsidRPr="00874CBC">
          <w:rPr>
            <w:rStyle w:val="Hipervnculo"/>
            <w:rFonts w:asciiTheme="majorHAnsi" w:hAnsiTheme="majorHAnsi"/>
            <w:color w:val="auto"/>
            <w:sz w:val="24"/>
            <w:szCs w:val="24"/>
          </w:rPr>
          <w:t>nucleasas</w:t>
        </w:r>
      </w:hyperlink>
      <w:r w:rsidRPr="00874CBC">
        <w:rPr>
          <w:rFonts w:asciiTheme="majorHAnsi" w:hAnsiTheme="majorHAnsi"/>
          <w:sz w:val="24"/>
          <w:szCs w:val="24"/>
        </w:rPr>
        <w:t xml:space="preserve"> y </w:t>
      </w:r>
      <w:hyperlink r:id="rId83" w:tooltip="Proteasa" w:history="1">
        <w:r w:rsidRPr="00874CBC">
          <w:rPr>
            <w:rStyle w:val="Hipervnculo"/>
            <w:rFonts w:asciiTheme="majorHAnsi" w:hAnsiTheme="majorHAnsi"/>
            <w:color w:val="auto"/>
            <w:sz w:val="24"/>
            <w:szCs w:val="24"/>
          </w:rPr>
          <w:t>proteasas</w:t>
        </w:r>
      </w:hyperlink>
      <w:r w:rsidRPr="00874CBC">
        <w:rPr>
          <w:rFonts w:asciiTheme="majorHAnsi" w:hAnsiTheme="majorHAnsi"/>
          <w:sz w:val="24"/>
          <w:szCs w:val="24"/>
        </w:rPr>
        <w:t xml:space="preserve">. </w:t>
      </w:r>
    </w:p>
    <w:p w:rsidR="00874CBC" w:rsidRPr="00874CBC" w:rsidRDefault="00874CBC" w:rsidP="00874CBC">
      <w:pPr>
        <w:numPr>
          <w:ilvl w:val="0"/>
          <w:numId w:val="3"/>
        </w:numPr>
        <w:spacing w:before="100" w:beforeAutospacing="1" w:after="100" w:afterAutospacing="1" w:line="240" w:lineRule="auto"/>
        <w:jc w:val="both"/>
        <w:rPr>
          <w:rFonts w:asciiTheme="majorHAnsi" w:hAnsiTheme="majorHAnsi"/>
          <w:sz w:val="24"/>
          <w:szCs w:val="24"/>
        </w:rPr>
      </w:pPr>
      <w:hyperlink r:id="rId84" w:tooltip="Morfolino (aún no redactado)" w:history="1">
        <w:r w:rsidRPr="00874CBC">
          <w:rPr>
            <w:rFonts w:asciiTheme="majorHAnsi" w:hAnsiTheme="majorHAnsi"/>
            <w:sz w:val="24"/>
            <w:szCs w:val="24"/>
          </w:rPr>
          <w:t>Morfolino</w:t>
        </w:r>
      </w:hyperlink>
      <w:r w:rsidRPr="00874CBC">
        <w:rPr>
          <w:rFonts w:asciiTheme="majorHAnsi" w:hAnsiTheme="majorHAnsi"/>
          <w:sz w:val="24"/>
          <w:szCs w:val="24"/>
        </w:rPr>
        <w:t xml:space="preserve"> y </w:t>
      </w:r>
      <w:hyperlink r:id="rId85" w:tooltip="Ácido nucleico bloqueado (aún no redactado)" w:history="1">
        <w:r w:rsidRPr="00874CBC">
          <w:rPr>
            <w:rFonts w:asciiTheme="majorHAnsi" w:hAnsiTheme="majorHAnsi"/>
            <w:sz w:val="24"/>
            <w:szCs w:val="24"/>
          </w:rPr>
          <w:t>ácido nucleico bloqueado</w:t>
        </w:r>
      </w:hyperlink>
      <w:r w:rsidRPr="00874CBC">
        <w:rPr>
          <w:rFonts w:asciiTheme="majorHAnsi" w:hAnsiTheme="majorHAnsi"/>
          <w:sz w:val="24"/>
          <w:szCs w:val="24"/>
        </w:rPr>
        <w:t xml:space="preserve"> (LNA en inglés). El morfolino es un derivado de un ácido nucleico natural, con la diferencia de que usa un anillo de </w:t>
      </w:r>
      <w:hyperlink r:id="rId86" w:tooltip="Morfolina (aún no redactado)" w:history="1">
        <w:r w:rsidRPr="00874CBC">
          <w:rPr>
            <w:rFonts w:asciiTheme="majorHAnsi" w:hAnsiTheme="majorHAnsi"/>
            <w:sz w:val="24"/>
            <w:szCs w:val="24"/>
          </w:rPr>
          <w:t>morfolina</w:t>
        </w:r>
      </w:hyperlink>
      <w:r w:rsidRPr="00874CBC">
        <w:rPr>
          <w:rFonts w:asciiTheme="majorHAnsi" w:hAnsiTheme="majorHAnsi"/>
          <w:sz w:val="24"/>
          <w:szCs w:val="24"/>
        </w:rPr>
        <w:t xml:space="preserve"> en vez del azúcar, conservando el enlace fosfodiéster y la base nitrogenada de los ácidos nucleicos naturales. Se usan con fines de investigación, generalmente en forma de oligómeros de 25 nucleótidos. Se usan para hacer genética inversa, ya que son capaces de unirse complementariamente a pre-ARNm evitando su posterior recorte y </w:t>
      </w:r>
      <w:r w:rsidRPr="00874CBC">
        <w:rPr>
          <w:rFonts w:asciiTheme="majorHAnsi" w:hAnsiTheme="majorHAnsi"/>
          <w:sz w:val="24"/>
          <w:szCs w:val="24"/>
        </w:rPr>
        <w:lastRenderedPageBreak/>
        <w:t xml:space="preserve">procesado. También tienen un uso farmacéutico, pudiendo actuar contra bacterias y virus o para tratar enfermedades genéticas al impedir la traducción de un determinado ARNm. </w:t>
      </w:r>
    </w:p>
    <w:p w:rsidR="00874CBC" w:rsidRPr="00874CBC" w:rsidRDefault="00874CBC" w:rsidP="00874CBC">
      <w:pPr>
        <w:numPr>
          <w:ilvl w:val="0"/>
          <w:numId w:val="3"/>
        </w:numPr>
        <w:spacing w:before="100" w:beforeAutospacing="1" w:after="100" w:afterAutospacing="1" w:line="240" w:lineRule="auto"/>
        <w:rPr>
          <w:rFonts w:asciiTheme="majorHAnsi" w:hAnsiTheme="majorHAnsi"/>
          <w:sz w:val="24"/>
          <w:szCs w:val="24"/>
        </w:rPr>
      </w:pPr>
      <w:hyperlink r:id="rId87" w:tooltip="Ácido nucleico glicólico (aún no redactado)" w:history="1">
        <w:r w:rsidRPr="00874CBC">
          <w:rPr>
            <w:rFonts w:asciiTheme="majorHAnsi" w:hAnsiTheme="majorHAnsi"/>
            <w:sz w:val="24"/>
            <w:szCs w:val="24"/>
          </w:rPr>
          <w:t>Ácido nucleico glicólico</w:t>
        </w:r>
      </w:hyperlink>
      <w:r w:rsidRPr="00874CBC">
        <w:rPr>
          <w:rFonts w:asciiTheme="majorHAnsi" w:hAnsiTheme="majorHAnsi"/>
          <w:sz w:val="24"/>
          <w:szCs w:val="24"/>
        </w:rPr>
        <w:t xml:space="preserve">. Es un ácido nucleico artificial donde se sustituye la ribosa por glicerol, conservando la base y el enlace fosfodiéster. No existe en la naturaleza. Puede unirse complementariamente al ADN y al ARN, y sorprendentemente, lo hace de forma más estable. Es la forma químicamente más simple de un ácido nucleico y se especula con que haya sido el precursor ancestral de los actuales ácidos nucleicos. </w:t>
      </w:r>
    </w:p>
    <w:p w:rsidR="00874CBC" w:rsidRPr="00874CBC" w:rsidRDefault="00874CBC" w:rsidP="00874CBC">
      <w:pPr>
        <w:numPr>
          <w:ilvl w:val="0"/>
          <w:numId w:val="3"/>
        </w:numPr>
        <w:spacing w:before="100" w:beforeAutospacing="1" w:after="100" w:afterAutospacing="1" w:line="240" w:lineRule="auto"/>
        <w:rPr>
          <w:rFonts w:asciiTheme="majorHAnsi" w:hAnsiTheme="majorHAnsi"/>
          <w:sz w:val="24"/>
          <w:szCs w:val="24"/>
        </w:rPr>
      </w:pPr>
      <w:hyperlink r:id="rId88" w:tooltip="Ácido nucleico treósico (aún no redactado)" w:history="1">
        <w:r w:rsidRPr="00874CBC">
          <w:rPr>
            <w:rFonts w:asciiTheme="majorHAnsi" w:hAnsiTheme="majorHAnsi"/>
            <w:sz w:val="24"/>
            <w:szCs w:val="24"/>
          </w:rPr>
          <w:t>Ácido nucleico treósico</w:t>
        </w:r>
      </w:hyperlink>
      <w:r w:rsidRPr="00874CBC">
        <w:rPr>
          <w:rFonts w:asciiTheme="majorHAnsi" w:hAnsiTheme="majorHAnsi"/>
          <w:sz w:val="24"/>
          <w:szCs w:val="24"/>
        </w:rPr>
        <w:t xml:space="preserve">. Se diferencia de los ácidos nucleicos naturales en el azúcar del esqueleto, que en este caso es una </w:t>
      </w:r>
      <w:hyperlink r:id="rId89" w:tooltip="Treosa" w:history="1">
        <w:r w:rsidRPr="00874CBC">
          <w:rPr>
            <w:rStyle w:val="Hipervnculo"/>
            <w:rFonts w:asciiTheme="majorHAnsi" w:hAnsiTheme="majorHAnsi"/>
            <w:color w:val="auto"/>
            <w:sz w:val="24"/>
            <w:szCs w:val="24"/>
          </w:rPr>
          <w:t>treosa</w:t>
        </w:r>
      </w:hyperlink>
      <w:r w:rsidRPr="00874CBC">
        <w:rPr>
          <w:rFonts w:asciiTheme="majorHAnsi" w:hAnsiTheme="majorHAnsi"/>
          <w:sz w:val="24"/>
          <w:szCs w:val="24"/>
        </w:rPr>
        <w:t xml:space="preserve">. Se han sintetizado cadenas híbridas ATN-ADN usando </w:t>
      </w:r>
      <w:hyperlink r:id="rId90" w:tooltip="ADN polimerasa" w:history="1">
        <w:r w:rsidRPr="00874CBC">
          <w:rPr>
            <w:rStyle w:val="Hipervnculo"/>
            <w:rFonts w:asciiTheme="majorHAnsi" w:hAnsiTheme="majorHAnsi"/>
            <w:color w:val="auto"/>
            <w:sz w:val="24"/>
            <w:szCs w:val="24"/>
          </w:rPr>
          <w:t>ADN polimerasas</w:t>
        </w:r>
      </w:hyperlink>
      <w:r w:rsidRPr="00874CBC">
        <w:rPr>
          <w:rFonts w:asciiTheme="majorHAnsi" w:hAnsiTheme="majorHAnsi"/>
          <w:sz w:val="24"/>
          <w:szCs w:val="24"/>
        </w:rPr>
        <w:t>. Se une complementariamente al ARN, y podría haber sido su precursor.</w:t>
      </w:r>
    </w:p>
    <w:p w:rsidR="00027FCD" w:rsidRPr="00874CBC" w:rsidRDefault="00874CBC" w:rsidP="00874CBC">
      <w:pPr>
        <w:rPr>
          <w:rFonts w:asciiTheme="majorHAnsi" w:hAnsiTheme="majorHAnsi"/>
          <w:sz w:val="24"/>
          <w:szCs w:val="24"/>
        </w:rPr>
      </w:pPr>
    </w:p>
    <w:sectPr w:rsidR="00027FCD" w:rsidRPr="00874CBC" w:rsidSect="00E438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87FCB"/>
    <w:multiLevelType w:val="multilevel"/>
    <w:tmpl w:val="EA2A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8636A2"/>
    <w:multiLevelType w:val="multilevel"/>
    <w:tmpl w:val="33C0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C68E4"/>
    <w:multiLevelType w:val="multilevel"/>
    <w:tmpl w:val="69BA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74CBC"/>
    <w:rsid w:val="003C78BE"/>
    <w:rsid w:val="00874CBC"/>
    <w:rsid w:val="00E43887"/>
    <w:rsid w:val="00FA53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87"/>
  </w:style>
  <w:style w:type="paragraph" w:styleId="Ttulo1">
    <w:name w:val="heading 1"/>
    <w:basedOn w:val="Normal"/>
    <w:link w:val="Ttulo1Car"/>
    <w:uiPriority w:val="9"/>
    <w:qFormat/>
    <w:rsid w:val="00874C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874C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874CB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4CBC"/>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874CBC"/>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874CBC"/>
    <w:rPr>
      <w:strike w:val="0"/>
      <w:dstrike w:val="0"/>
      <w:color w:val="0000FF"/>
      <w:u w:val="none"/>
      <w:effect w:val="none"/>
    </w:rPr>
  </w:style>
  <w:style w:type="paragraph" w:styleId="NormalWeb">
    <w:name w:val="Normal (Web)"/>
    <w:basedOn w:val="Normal"/>
    <w:uiPriority w:val="99"/>
    <w:unhideWhenUsed/>
    <w:rsid w:val="00874CB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74C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CBC"/>
    <w:rPr>
      <w:rFonts w:ascii="Tahoma" w:hAnsi="Tahoma" w:cs="Tahoma"/>
      <w:sz w:val="16"/>
      <w:szCs w:val="16"/>
    </w:rPr>
  </w:style>
  <w:style w:type="character" w:customStyle="1" w:styleId="Ttulo2Car">
    <w:name w:val="Título 2 Car"/>
    <w:basedOn w:val="Fuentedeprrafopredeter"/>
    <w:link w:val="Ttulo2"/>
    <w:uiPriority w:val="9"/>
    <w:rsid w:val="00874CBC"/>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874CBC"/>
  </w:style>
  <w:style w:type="character" w:customStyle="1" w:styleId="editsection">
    <w:name w:val="editsection"/>
    <w:basedOn w:val="Fuentedeprrafopredeter"/>
    <w:rsid w:val="00874CBC"/>
  </w:style>
</w:styles>
</file>

<file path=word/webSettings.xml><?xml version="1.0" encoding="utf-8"?>
<w:webSettings xmlns:r="http://schemas.openxmlformats.org/officeDocument/2006/relationships" xmlns:w="http://schemas.openxmlformats.org/wordprocessingml/2006/main">
  <w:divs>
    <w:div w:id="669217291">
      <w:bodyDiv w:val="1"/>
      <w:marLeft w:val="0"/>
      <w:marRight w:val="0"/>
      <w:marTop w:val="0"/>
      <w:marBottom w:val="0"/>
      <w:divBdr>
        <w:top w:val="none" w:sz="0" w:space="0" w:color="auto"/>
        <w:left w:val="none" w:sz="0" w:space="0" w:color="auto"/>
        <w:bottom w:val="none" w:sz="0" w:space="0" w:color="auto"/>
        <w:right w:val="none" w:sz="0" w:space="0" w:color="auto"/>
      </w:divBdr>
      <w:divsChild>
        <w:div w:id="499976797">
          <w:marLeft w:val="0"/>
          <w:marRight w:val="0"/>
          <w:marTop w:val="0"/>
          <w:marBottom w:val="0"/>
          <w:divBdr>
            <w:top w:val="none" w:sz="0" w:space="0" w:color="auto"/>
            <w:left w:val="none" w:sz="0" w:space="0" w:color="auto"/>
            <w:bottom w:val="none" w:sz="0" w:space="0" w:color="auto"/>
            <w:right w:val="none" w:sz="0" w:space="0" w:color="auto"/>
          </w:divBdr>
          <w:divsChild>
            <w:div w:id="1090851455">
              <w:marLeft w:val="0"/>
              <w:marRight w:val="0"/>
              <w:marTop w:val="0"/>
              <w:marBottom w:val="0"/>
              <w:divBdr>
                <w:top w:val="none" w:sz="0" w:space="0" w:color="auto"/>
                <w:left w:val="none" w:sz="0" w:space="0" w:color="auto"/>
                <w:bottom w:val="none" w:sz="0" w:space="0" w:color="auto"/>
                <w:right w:val="none" w:sz="0" w:space="0" w:color="auto"/>
              </w:divBdr>
              <w:divsChild>
                <w:div w:id="1241596851">
                  <w:marLeft w:val="0"/>
                  <w:marRight w:val="0"/>
                  <w:marTop w:val="0"/>
                  <w:marBottom w:val="0"/>
                  <w:divBdr>
                    <w:top w:val="none" w:sz="0" w:space="0" w:color="auto"/>
                    <w:left w:val="none" w:sz="0" w:space="0" w:color="auto"/>
                    <w:bottom w:val="none" w:sz="0" w:space="0" w:color="auto"/>
                    <w:right w:val="none" w:sz="0" w:space="0" w:color="auto"/>
                  </w:divBdr>
                  <w:divsChild>
                    <w:div w:id="228075238">
                      <w:marLeft w:val="0"/>
                      <w:marRight w:val="0"/>
                      <w:marTop w:val="0"/>
                      <w:marBottom w:val="0"/>
                      <w:divBdr>
                        <w:top w:val="none" w:sz="0" w:space="0" w:color="auto"/>
                        <w:left w:val="none" w:sz="0" w:space="0" w:color="auto"/>
                        <w:bottom w:val="none" w:sz="0" w:space="0" w:color="auto"/>
                        <w:right w:val="none" w:sz="0" w:space="0" w:color="auto"/>
                      </w:divBdr>
                      <w:divsChild>
                        <w:div w:id="668605198">
                          <w:marLeft w:val="0"/>
                          <w:marRight w:val="0"/>
                          <w:marTop w:val="0"/>
                          <w:marBottom w:val="0"/>
                          <w:divBdr>
                            <w:top w:val="none" w:sz="0" w:space="0" w:color="auto"/>
                            <w:left w:val="none" w:sz="0" w:space="0" w:color="auto"/>
                            <w:bottom w:val="none" w:sz="0" w:space="0" w:color="auto"/>
                            <w:right w:val="none" w:sz="0" w:space="0" w:color="auto"/>
                          </w:divBdr>
                        </w:div>
                        <w:div w:id="1641182650">
                          <w:marLeft w:val="0"/>
                          <w:marRight w:val="0"/>
                          <w:marTop w:val="0"/>
                          <w:marBottom w:val="0"/>
                          <w:divBdr>
                            <w:top w:val="none" w:sz="0" w:space="0" w:color="auto"/>
                            <w:left w:val="none" w:sz="0" w:space="0" w:color="auto"/>
                            <w:bottom w:val="none" w:sz="0" w:space="0" w:color="auto"/>
                            <w:right w:val="none" w:sz="0" w:space="0" w:color="auto"/>
                          </w:divBdr>
                          <w:divsChild>
                            <w:div w:id="132872330">
                              <w:marLeft w:val="0"/>
                              <w:marRight w:val="0"/>
                              <w:marTop w:val="0"/>
                              <w:marBottom w:val="0"/>
                              <w:divBdr>
                                <w:top w:val="none" w:sz="0" w:space="0" w:color="auto"/>
                                <w:left w:val="none" w:sz="0" w:space="0" w:color="auto"/>
                                <w:bottom w:val="none" w:sz="0" w:space="0" w:color="auto"/>
                                <w:right w:val="none" w:sz="0" w:space="0" w:color="auto"/>
                              </w:divBdr>
                              <w:divsChild>
                                <w:div w:id="1332291690">
                                  <w:marLeft w:val="0"/>
                                  <w:marRight w:val="0"/>
                                  <w:marTop w:val="0"/>
                                  <w:marBottom w:val="0"/>
                                  <w:divBdr>
                                    <w:top w:val="none" w:sz="0" w:space="0" w:color="auto"/>
                                    <w:left w:val="none" w:sz="0" w:space="0" w:color="auto"/>
                                    <w:bottom w:val="none" w:sz="0" w:space="0" w:color="auto"/>
                                    <w:right w:val="none" w:sz="0" w:space="0" w:color="auto"/>
                                  </w:divBdr>
                                  <w:divsChild>
                                    <w:div w:id="17511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565660">
      <w:bodyDiv w:val="1"/>
      <w:marLeft w:val="0"/>
      <w:marRight w:val="0"/>
      <w:marTop w:val="0"/>
      <w:marBottom w:val="0"/>
      <w:divBdr>
        <w:top w:val="none" w:sz="0" w:space="0" w:color="auto"/>
        <w:left w:val="none" w:sz="0" w:space="0" w:color="auto"/>
        <w:bottom w:val="none" w:sz="0" w:space="0" w:color="auto"/>
        <w:right w:val="none" w:sz="0" w:space="0" w:color="auto"/>
      </w:divBdr>
      <w:divsChild>
        <w:div w:id="866063574">
          <w:marLeft w:val="0"/>
          <w:marRight w:val="0"/>
          <w:marTop w:val="0"/>
          <w:marBottom w:val="0"/>
          <w:divBdr>
            <w:top w:val="none" w:sz="0" w:space="0" w:color="auto"/>
            <w:left w:val="none" w:sz="0" w:space="0" w:color="auto"/>
            <w:bottom w:val="none" w:sz="0" w:space="0" w:color="auto"/>
            <w:right w:val="none" w:sz="0" w:space="0" w:color="auto"/>
          </w:divBdr>
          <w:divsChild>
            <w:div w:id="573707066">
              <w:marLeft w:val="0"/>
              <w:marRight w:val="0"/>
              <w:marTop w:val="0"/>
              <w:marBottom w:val="0"/>
              <w:divBdr>
                <w:top w:val="none" w:sz="0" w:space="0" w:color="auto"/>
                <w:left w:val="none" w:sz="0" w:space="0" w:color="auto"/>
                <w:bottom w:val="none" w:sz="0" w:space="0" w:color="auto"/>
                <w:right w:val="none" w:sz="0" w:space="0" w:color="auto"/>
              </w:divBdr>
              <w:divsChild>
                <w:div w:id="1100251036">
                  <w:marLeft w:val="0"/>
                  <w:marRight w:val="0"/>
                  <w:marTop w:val="0"/>
                  <w:marBottom w:val="0"/>
                  <w:divBdr>
                    <w:top w:val="none" w:sz="0" w:space="0" w:color="auto"/>
                    <w:left w:val="none" w:sz="0" w:space="0" w:color="auto"/>
                    <w:bottom w:val="none" w:sz="0" w:space="0" w:color="auto"/>
                    <w:right w:val="none" w:sz="0" w:space="0" w:color="auto"/>
                  </w:divBdr>
                  <w:divsChild>
                    <w:div w:id="773670168">
                      <w:marLeft w:val="0"/>
                      <w:marRight w:val="0"/>
                      <w:marTop w:val="0"/>
                      <w:marBottom w:val="0"/>
                      <w:divBdr>
                        <w:top w:val="none" w:sz="0" w:space="0" w:color="auto"/>
                        <w:left w:val="none" w:sz="0" w:space="0" w:color="auto"/>
                        <w:bottom w:val="none" w:sz="0" w:space="0" w:color="auto"/>
                        <w:right w:val="none" w:sz="0" w:space="0" w:color="auto"/>
                      </w:divBdr>
                      <w:divsChild>
                        <w:div w:id="1580944608">
                          <w:marLeft w:val="240"/>
                          <w:marRight w:val="0"/>
                          <w:marTop w:val="0"/>
                          <w:marBottom w:val="24"/>
                          <w:divBdr>
                            <w:top w:val="none" w:sz="0" w:space="0" w:color="auto"/>
                            <w:left w:val="none" w:sz="0" w:space="0" w:color="auto"/>
                            <w:bottom w:val="none" w:sz="0" w:space="0" w:color="auto"/>
                            <w:right w:val="none" w:sz="0" w:space="0" w:color="auto"/>
                          </w:divBdr>
                        </w:div>
                        <w:div w:id="67727919">
                          <w:marLeft w:val="0"/>
                          <w:marRight w:val="0"/>
                          <w:marTop w:val="0"/>
                          <w:marBottom w:val="0"/>
                          <w:divBdr>
                            <w:top w:val="none" w:sz="0" w:space="0" w:color="auto"/>
                            <w:left w:val="none" w:sz="0" w:space="0" w:color="auto"/>
                            <w:bottom w:val="none" w:sz="0" w:space="0" w:color="auto"/>
                            <w:right w:val="none" w:sz="0" w:space="0" w:color="auto"/>
                          </w:divBdr>
                          <w:divsChild>
                            <w:div w:id="816533772">
                              <w:marLeft w:val="0"/>
                              <w:marRight w:val="0"/>
                              <w:marTop w:val="0"/>
                              <w:marBottom w:val="0"/>
                              <w:divBdr>
                                <w:top w:val="none" w:sz="0" w:space="0" w:color="auto"/>
                                <w:left w:val="none" w:sz="0" w:space="0" w:color="auto"/>
                                <w:bottom w:val="none" w:sz="0" w:space="0" w:color="auto"/>
                                <w:right w:val="none" w:sz="0" w:space="0" w:color="auto"/>
                              </w:divBdr>
                              <w:divsChild>
                                <w:div w:id="454299163">
                                  <w:marLeft w:val="0"/>
                                  <w:marRight w:val="0"/>
                                  <w:marTop w:val="0"/>
                                  <w:marBottom w:val="0"/>
                                  <w:divBdr>
                                    <w:top w:val="none" w:sz="0" w:space="0" w:color="auto"/>
                                    <w:left w:val="none" w:sz="0" w:space="0" w:color="auto"/>
                                    <w:bottom w:val="none" w:sz="0" w:space="0" w:color="auto"/>
                                    <w:right w:val="none" w:sz="0" w:space="0" w:color="auto"/>
                                  </w:divBdr>
                                </w:div>
                              </w:divsChild>
                            </w:div>
                            <w:div w:id="1812016975">
                              <w:marLeft w:val="0"/>
                              <w:marRight w:val="0"/>
                              <w:marTop w:val="0"/>
                              <w:marBottom w:val="0"/>
                              <w:divBdr>
                                <w:top w:val="none" w:sz="0" w:space="0" w:color="auto"/>
                                <w:left w:val="none" w:sz="0" w:space="0" w:color="auto"/>
                                <w:bottom w:val="none" w:sz="0" w:space="0" w:color="auto"/>
                                <w:right w:val="none" w:sz="0" w:space="0" w:color="auto"/>
                              </w:divBdr>
                            </w:div>
                          </w:divsChild>
                        </w:div>
                        <w:div w:id="106505641">
                          <w:marLeft w:val="0"/>
                          <w:marRight w:val="0"/>
                          <w:marTop w:val="0"/>
                          <w:marBottom w:val="0"/>
                          <w:divBdr>
                            <w:top w:val="none" w:sz="0" w:space="0" w:color="auto"/>
                            <w:left w:val="none" w:sz="0" w:space="0" w:color="auto"/>
                            <w:bottom w:val="none" w:sz="0" w:space="0" w:color="auto"/>
                            <w:right w:val="none" w:sz="0" w:space="0" w:color="auto"/>
                          </w:divBdr>
                          <w:divsChild>
                            <w:div w:id="1872263737">
                              <w:marLeft w:val="0"/>
                              <w:marRight w:val="0"/>
                              <w:marTop w:val="0"/>
                              <w:marBottom w:val="0"/>
                              <w:divBdr>
                                <w:top w:val="none" w:sz="0" w:space="0" w:color="auto"/>
                                <w:left w:val="none" w:sz="0" w:space="0" w:color="auto"/>
                                <w:bottom w:val="none" w:sz="0" w:space="0" w:color="auto"/>
                                <w:right w:val="none" w:sz="0" w:space="0" w:color="auto"/>
                              </w:divBdr>
                              <w:divsChild>
                                <w:div w:id="448282978">
                                  <w:marLeft w:val="0"/>
                                  <w:marRight w:val="0"/>
                                  <w:marTop w:val="0"/>
                                  <w:marBottom w:val="0"/>
                                  <w:divBdr>
                                    <w:top w:val="none" w:sz="0" w:space="0" w:color="auto"/>
                                    <w:left w:val="none" w:sz="0" w:space="0" w:color="auto"/>
                                    <w:bottom w:val="none" w:sz="0" w:space="0" w:color="auto"/>
                                    <w:right w:val="none" w:sz="0" w:space="0" w:color="auto"/>
                                  </w:divBdr>
                                </w:div>
                              </w:divsChild>
                            </w:div>
                            <w:div w:id="303893822">
                              <w:marLeft w:val="0"/>
                              <w:marRight w:val="0"/>
                              <w:marTop w:val="0"/>
                              <w:marBottom w:val="0"/>
                              <w:divBdr>
                                <w:top w:val="none" w:sz="0" w:space="0" w:color="auto"/>
                                <w:left w:val="none" w:sz="0" w:space="0" w:color="auto"/>
                                <w:bottom w:val="none" w:sz="0" w:space="0" w:color="auto"/>
                                <w:right w:val="none" w:sz="0" w:space="0" w:color="auto"/>
                              </w:divBdr>
                            </w:div>
                          </w:divsChild>
                        </w:div>
                        <w:div w:id="1175264497">
                          <w:marLeft w:val="0"/>
                          <w:marRight w:val="0"/>
                          <w:marTop w:val="0"/>
                          <w:marBottom w:val="0"/>
                          <w:divBdr>
                            <w:top w:val="none" w:sz="0" w:space="0" w:color="auto"/>
                            <w:left w:val="none" w:sz="0" w:space="0" w:color="auto"/>
                            <w:bottom w:val="none" w:sz="0" w:space="0" w:color="auto"/>
                            <w:right w:val="none" w:sz="0" w:space="0" w:color="auto"/>
                          </w:divBdr>
                          <w:divsChild>
                            <w:div w:id="1864201004">
                              <w:marLeft w:val="0"/>
                              <w:marRight w:val="0"/>
                              <w:marTop w:val="0"/>
                              <w:marBottom w:val="0"/>
                              <w:divBdr>
                                <w:top w:val="none" w:sz="0" w:space="0" w:color="auto"/>
                                <w:left w:val="none" w:sz="0" w:space="0" w:color="auto"/>
                                <w:bottom w:val="none" w:sz="0" w:space="0" w:color="auto"/>
                                <w:right w:val="none" w:sz="0" w:space="0" w:color="auto"/>
                              </w:divBdr>
                              <w:divsChild>
                                <w:div w:id="1490827861">
                                  <w:marLeft w:val="0"/>
                                  <w:marRight w:val="0"/>
                                  <w:marTop w:val="0"/>
                                  <w:marBottom w:val="0"/>
                                  <w:divBdr>
                                    <w:top w:val="none" w:sz="0" w:space="0" w:color="auto"/>
                                    <w:left w:val="none" w:sz="0" w:space="0" w:color="auto"/>
                                    <w:bottom w:val="none" w:sz="0" w:space="0" w:color="auto"/>
                                    <w:right w:val="none" w:sz="0" w:space="0" w:color="auto"/>
                                  </w:divBdr>
                                </w:div>
                              </w:divsChild>
                            </w:div>
                            <w:div w:id="277105070">
                              <w:marLeft w:val="0"/>
                              <w:marRight w:val="0"/>
                              <w:marTop w:val="0"/>
                              <w:marBottom w:val="0"/>
                              <w:divBdr>
                                <w:top w:val="none" w:sz="0" w:space="0" w:color="auto"/>
                                <w:left w:val="none" w:sz="0" w:space="0" w:color="auto"/>
                                <w:bottom w:val="none" w:sz="0" w:space="0" w:color="auto"/>
                                <w:right w:val="none" w:sz="0" w:space="0" w:color="auto"/>
                              </w:divBdr>
                            </w:div>
                          </w:divsChild>
                        </w:div>
                        <w:div w:id="1095394322">
                          <w:marLeft w:val="0"/>
                          <w:marRight w:val="0"/>
                          <w:marTop w:val="0"/>
                          <w:marBottom w:val="0"/>
                          <w:divBdr>
                            <w:top w:val="none" w:sz="0" w:space="0" w:color="auto"/>
                            <w:left w:val="none" w:sz="0" w:space="0" w:color="auto"/>
                            <w:bottom w:val="none" w:sz="0" w:space="0" w:color="auto"/>
                            <w:right w:val="none" w:sz="0" w:space="0" w:color="auto"/>
                          </w:divBdr>
                          <w:divsChild>
                            <w:div w:id="1354649473">
                              <w:marLeft w:val="0"/>
                              <w:marRight w:val="0"/>
                              <w:marTop w:val="0"/>
                              <w:marBottom w:val="0"/>
                              <w:divBdr>
                                <w:top w:val="none" w:sz="0" w:space="0" w:color="auto"/>
                                <w:left w:val="none" w:sz="0" w:space="0" w:color="auto"/>
                                <w:bottom w:val="none" w:sz="0" w:space="0" w:color="auto"/>
                                <w:right w:val="none" w:sz="0" w:space="0" w:color="auto"/>
                              </w:divBdr>
                              <w:divsChild>
                                <w:div w:id="1821725827">
                                  <w:marLeft w:val="0"/>
                                  <w:marRight w:val="0"/>
                                  <w:marTop w:val="0"/>
                                  <w:marBottom w:val="0"/>
                                  <w:divBdr>
                                    <w:top w:val="none" w:sz="0" w:space="0" w:color="auto"/>
                                    <w:left w:val="none" w:sz="0" w:space="0" w:color="auto"/>
                                    <w:bottom w:val="none" w:sz="0" w:space="0" w:color="auto"/>
                                    <w:right w:val="none" w:sz="0" w:space="0" w:color="auto"/>
                                  </w:divBdr>
                                </w:div>
                              </w:divsChild>
                            </w:div>
                            <w:div w:id="975839636">
                              <w:marLeft w:val="0"/>
                              <w:marRight w:val="0"/>
                              <w:marTop w:val="0"/>
                              <w:marBottom w:val="0"/>
                              <w:divBdr>
                                <w:top w:val="none" w:sz="0" w:space="0" w:color="auto"/>
                                <w:left w:val="none" w:sz="0" w:space="0" w:color="auto"/>
                                <w:bottom w:val="none" w:sz="0" w:space="0" w:color="auto"/>
                                <w:right w:val="none" w:sz="0" w:space="0" w:color="auto"/>
                              </w:divBdr>
                            </w:div>
                          </w:divsChild>
                        </w:div>
                        <w:div w:id="1585794665">
                          <w:marLeft w:val="0"/>
                          <w:marRight w:val="0"/>
                          <w:marTop w:val="0"/>
                          <w:marBottom w:val="0"/>
                          <w:divBdr>
                            <w:top w:val="none" w:sz="0" w:space="0" w:color="auto"/>
                            <w:left w:val="none" w:sz="0" w:space="0" w:color="auto"/>
                            <w:bottom w:val="none" w:sz="0" w:space="0" w:color="auto"/>
                            <w:right w:val="none" w:sz="0" w:space="0" w:color="auto"/>
                          </w:divBdr>
                          <w:divsChild>
                            <w:div w:id="1000088302">
                              <w:marLeft w:val="0"/>
                              <w:marRight w:val="0"/>
                              <w:marTop w:val="0"/>
                              <w:marBottom w:val="0"/>
                              <w:divBdr>
                                <w:top w:val="none" w:sz="0" w:space="0" w:color="auto"/>
                                <w:left w:val="none" w:sz="0" w:space="0" w:color="auto"/>
                                <w:bottom w:val="none" w:sz="0" w:space="0" w:color="auto"/>
                                <w:right w:val="none" w:sz="0" w:space="0" w:color="auto"/>
                              </w:divBdr>
                              <w:divsChild>
                                <w:div w:id="621766441">
                                  <w:marLeft w:val="0"/>
                                  <w:marRight w:val="0"/>
                                  <w:marTop w:val="0"/>
                                  <w:marBottom w:val="0"/>
                                  <w:divBdr>
                                    <w:top w:val="none" w:sz="0" w:space="0" w:color="auto"/>
                                    <w:left w:val="none" w:sz="0" w:space="0" w:color="auto"/>
                                    <w:bottom w:val="none" w:sz="0" w:space="0" w:color="auto"/>
                                    <w:right w:val="none" w:sz="0" w:space="0" w:color="auto"/>
                                  </w:divBdr>
                                </w:div>
                              </w:divsChild>
                            </w:div>
                            <w:div w:id="199243255">
                              <w:marLeft w:val="0"/>
                              <w:marRight w:val="0"/>
                              <w:marTop w:val="0"/>
                              <w:marBottom w:val="0"/>
                              <w:divBdr>
                                <w:top w:val="none" w:sz="0" w:space="0" w:color="auto"/>
                                <w:left w:val="none" w:sz="0" w:space="0" w:color="auto"/>
                                <w:bottom w:val="none" w:sz="0" w:space="0" w:color="auto"/>
                                <w:right w:val="none" w:sz="0" w:space="0" w:color="auto"/>
                              </w:divBdr>
                            </w:div>
                          </w:divsChild>
                        </w:div>
                        <w:div w:id="1697579414">
                          <w:marLeft w:val="0"/>
                          <w:marRight w:val="0"/>
                          <w:marTop w:val="0"/>
                          <w:marBottom w:val="0"/>
                          <w:divBdr>
                            <w:top w:val="none" w:sz="0" w:space="0" w:color="auto"/>
                            <w:left w:val="none" w:sz="0" w:space="0" w:color="auto"/>
                            <w:bottom w:val="none" w:sz="0" w:space="0" w:color="auto"/>
                            <w:right w:val="none" w:sz="0" w:space="0" w:color="auto"/>
                          </w:divBdr>
                          <w:divsChild>
                            <w:div w:id="699012401">
                              <w:marLeft w:val="0"/>
                              <w:marRight w:val="0"/>
                              <w:marTop w:val="0"/>
                              <w:marBottom w:val="0"/>
                              <w:divBdr>
                                <w:top w:val="none" w:sz="0" w:space="0" w:color="auto"/>
                                <w:left w:val="none" w:sz="0" w:space="0" w:color="auto"/>
                                <w:bottom w:val="none" w:sz="0" w:space="0" w:color="auto"/>
                                <w:right w:val="none" w:sz="0" w:space="0" w:color="auto"/>
                              </w:divBdr>
                              <w:divsChild>
                                <w:div w:id="573324530">
                                  <w:marLeft w:val="0"/>
                                  <w:marRight w:val="0"/>
                                  <w:marTop w:val="0"/>
                                  <w:marBottom w:val="0"/>
                                  <w:divBdr>
                                    <w:top w:val="none" w:sz="0" w:space="0" w:color="auto"/>
                                    <w:left w:val="none" w:sz="0" w:space="0" w:color="auto"/>
                                    <w:bottom w:val="none" w:sz="0" w:space="0" w:color="auto"/>
                                    <w:right w:val="none" w:sz="0" w:space="0" w:color="auto"/>
                                  </w:divBdr>
                                </w:div>
                              </w:divsChild>
                            </w:div>
                            <w:div w:id="99684055">
                              <w:marLeft w:val="0"/>
                              <w:marRight w:val="0"/>
                              <w:marTop w:val="0"/>
                              <w:marBottom w:val="0"/>
                              <w:divBdr>
                                <w:top w:val="none" w:sz="0" w:space="0" w:color="auto"/>
                                <w:left w:val="none" w:sz="0" w:space="0" w:color="auto"/>
                                <w:bottom w:val="none" w:sz="0" w:space="0" w:color="auto"/>
                                <w:right w:val="none" w:sz="0" w:space="0" w:color="auto"/>
                              </w:divBdr>
                            </w:div>
                          </w:divsChild>
                        </w:div>
                        <w:div w:id="1576088024">
                          <w:marLeft w:val="0"/>
                          <w:marRight w:val="0"/>
                          <w:marTop w:val="0"/>
                          <w:marBottom w:val="0"/>
                          <w:divBdr>
                            <w:top w:val="none" w:sz="0" w:space="0" w:color="auto"/>
                            <w:left w:val="none" w:sz="0" w:space="0" w:color="auto"/>
                            <w:bottom w:val="none" w:sz="0" w:space="0" w:color="auto"/>
                            <w:right w:val="none" w:sz="0" w:space="0" w:color="auto"/>
                          </w:divBdr>
                          <w:divsChild>
                            <w:div w:id="1362902734">
                              <w:marLeft w:val="0"/>
                              <w:marRight w:val="0"/>
                              <w:marTop w:val="0"/>
                              <w:marBottom w:val="0"/>
                              <w:divBdr>
                                <w:top w:val="none" w:sz="0" w:space="0" w:color="auto"/>
                                <w:left w:val="none" w:sz="0" w:space="0" w:color="auto"/>
                                <w:bottom w:val="none" w:sz="0" w:space="0" w:color="auto"/>
                                <w:right w:val="none" w:sz="0" w:space="0" w:color="auto"/>
                              </w:divBdr>
                              <w:divsChild>
                                <w:div w:id="1303733931">
                                  <w:marLeft w:val="0"/>
                                  <w:marRight w:val="0"/>
                                  <w:marTop w:val="0"/>
                                  <w:marBottom w:val="0"/>
                                  <w:divBdr>
                                    <w:top w:val="none" w:sz="0" w:space="0" w:color="auto"/>
                                    <w:left w:val="none" w:sz="0" w:space="0" w:color="auto"/>
                                    <w:bottom w:val="none" w:sz="0" w:space="0" w:color="auto"/>
                                    <w:right w:val="none" w:sz="0" w:space="0" w:color="auto"/>
                                  </w:divBdr>
                                </w:div>
                              </w:divsChild>
                            </w:div>
                            <w:div w:id="2126847307">
                              <w:marLeft w:val="0"/>
                              <w:marRight w:val="0"/>
                              <w:marTop w:val="0"/>
                              <w:marBottom w:val="0"/>
                              <w:divBdr>
                                <w:top w:val="none" w:sz="0" w:space="0" w:color="auto"/>
                                <w:left w:val="none" w:sz="0" w:space="0" w:color="auto"/>
                                <w:bottom w:val="none" w:sz="0" w:space="0" w:color="auto"/>
                                <w:right w:val="none" w:sz="0" w:space="0" w:color="auto"/>
                              </w:divBdr>
                            </w:div>
                          </w:divsChild>
                        </w:div>
                        <w:div w:id="1068771195">
                          <w:marLeft w:val="240"/>
                          <w:marRight w:val="0"/>
                          <w:marTop w:val="0"/>
                          <w:marBottom w:val="24"/>
                          <w:divBdr>
                            <w:top w:val="none" w:sz="0" w:space="0" w:color="auto"/>
                            <w:left w:val="none" w:sz="0" w:space="0" w:color="auto"/>
                            <w:bottom w:val="none" w:sz="0" w:space="0" w:color="auto"/>
                            <w:right w:val="none" w:sz="0" w:space="0" w:color="auto"/>
                          </w:divBdr>
                        </w:div>
                        <w:div w:id="764614906">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ARN" TargetMode="External"/><Relationship Id="rId18" Type="http://schemas.openxmlformats.org/officeDocument/2006/relationships/hyperlink" Target="http://es.wikipedia.org/wiki/Base_nitrogenada" TargetMode="External"/><Relationship Id="rId26" Type="http://schemas.openxmlformats.org/officeDocument/2006/relationships/hyperlink" Target="http://es.wikipedia.org/wiki/ARNt" TargetMode="External"/><Relationship Id="rId39" Type="http://schemas.openxmlformats.org/officeDocument/2006/relationships/hyperlink" Target="http://es.wikipedia.org/wiki/Citosina" TargetMode="External"/><Relationship Id="rId21" Type="http://schemas.openxmlformats.org/officeDocument/2006/relationships/hyperlink" Target="http://es.wikipedia.org/wiki/Citosina" TargetMode="External"/><Relationship Id="rId34" Type="http://schemas.openxmlformats.org/officeDocument/2006/relationships/hyperlink" Target="http://es.wikipedia.org/wiki/Desoxirribosa" TargetMode="External"/><Relationship Id="rId42" Type="http://schemas.openxmlformats.org/officeDocument/2006/relationships/hyperlink" Target="http://es.wikipedia.org/wiki/%C3%81cido_fosf%C3%B3rico" TargetMode="External"/><Relationship Id="rId47" Type="http://schemas.openxmlformats.org/officeDocument/2006/relationships/hyperlink" Target="http://es.wikipedia.org/wiki/Adenina" TargetMode="External"/><Relationship Id="rId50" Type="http://schemas.openxmlformats.org/officeDocument/2006/relationships/hyperlink" Target="http://es.wikipedia.org/wiki/Timina" TargetMode="External"/><Relationship Id="rId55" Type="http://schemas.openxmlformats.org/officeDocument/2006/relationships/hyperlink" Target="http://es.wikipedia.org/wiki/Archivo:Guanine_chemical_structure.png" TargetMode="External"/><Relationship Id="rId63" Type="http://schemas.openxmlformats.org/officeDocument/2006/relationships/hyperlink" Target="http://es.wikipedia.org/wiki/Timina" TargetMode="External"/><Relationship Id="rId68" Type="http://schemas.openxmlformats.org/officeDocument/2006/relationships/image" Target="media/image6.png"/><Relationship Id="rId76" Type="http://schemas.openxmlformats.org/officeDocument/2006/relationships/hyperlink" Target="http://es.wikipedia.org/wiki/Cloroplasto" TargetMode="External"/><Relationship Id="rId84" Type="http://schemas.openxmlformats.org/officeDocument/2006/relationships/hyperlink" Target="http://es.wikipedia.org/w/index.php?title=Morfolino&amp;action=edit&amp;redlink=1" TargetMode="External"/><Relationship Id="rId89" Type="http://schemas.openxmlformats.org/officeDocument/2006/relationships/hyperlink" Target="http://es.wikipedia.org/wiki/Treosa" TargetMode="External"/><Relationship Id="rId7" Type="http://schemas.openxmlformats.org/officeDocument/2006/relationships/hyperlink" Target="http://es.wikipedia.org/wiki/Mon%C3%B3mero" TargetMode="External"/><Relationship Id="rId71" Type="http://schemas.openxmlformats.org/officeDocument/2006/relationships/image" Target="media/image7.png"/><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Desoxirribosa" TargetMode="External"/><Relationship Id="rId29" Type="http://schemas.openxmlformats.org/officeDocument/2006/relationships/hyperlink" Target="http://es.wikipedia.org/wiki/Nucle%C3%B3tido" TargetMode="External"/><Relationship Id="rId11" Type="http://schemas.openxmlformats.org/officeDocument/2006/relationships/hyperlink" Target="http://es.wikipedia.org/wiki/N%C3%BAcleo_celular" TargetMode="External"/><Relationship Id="rId24" Type="http://schemas.openxmlformats.org/officeDocument/2006/relationships/hyperlink" Target="http://es.wikipedia.org/wiki/Eucariota" TargetMode="External"/><Relationship Id="rId32" Type="http://schemas.openxmlformats.org/officeDocument/2006/relationships/hyperlink" Target="http://es.wikipedia.org/wiki/Pentosa" TargetMode="External"/><Relationship Id="rId37" Type="http://schemas.openxmlformats.org/officeDocument/2006/relationships/hyperlink" Target="http://es.wikipedia.org/wiki/Adenina" TargetMode="External"/><Relationship Id="rId40" Type="http://schemas.openxmlformats.org/officeDocument/2006/relationships/hyperlink" Target="http://es.wikipedia.org/wiki/Timina" TargetMode="External"/><Relationship Id="rId45" Type="http://schemas.openxmlformats.org/officeDocument/2006/relationships/hyperlink" Target="http://es.wikipedia.org/wiki/ADP" TargetMode="External"/><Relationship Id="rId53" Type="http://schemas.openxmlformats.org/officeDocument/2006/relationships/image" Target="media/image1.png"/><Relationship Id="rId58" Type="http://schemas.openxmlformats.org/officeDocument/2006/relationships/hyperlink" Target="http://es.wikipedia.org/wiki/Archivo:Cytosine_chemical_structure.png" TargetMode="External"/><Relationship Id="rId66" Type="http://schemas.openxmlformats.org/officeDocument/2006/relationships/hyperlink" Target="http://es.wikipedia.org/wiki/Uracilo" TargetMode="External"/><Relationship Id="rId74" Type="http://schemas.openxmlformats.org/officeDocument/2006/relationships/hyperlink" Target="http://es.wikipedia.org/wiki/Procariota" TargetMode="External"/><Relationship Id="rId79" Type="http://schemas.openxmlformats.org/officeDocument/2006/relationships/hyperlink" Target="http://es.wikipedia.org/w/index.php?title=%C3%81cido_nucleico_pept%C3%ADdico&amp;action=edit&amp;redlink=1" TargetMode="External"/><Relationship Id="rId87" Type="http://schemas.openxmlformats.org/officeDocument/2006/relationships/hyperlink" Target="http://es.wikipedia.org/w/index.php?title=%C3%81cido_nucleico_glic%C3%B3lico&amp;action=edit&amp;redlink=1" TargetMode="External"/><Relationship Id="rId5" Type="http://schemas.openxmlformats.org/officeDocument/2006/relationships/hyperlink" Target="http://es.wikipedia.org/wiki/Macromol%C3%A9cula" TargetMode="External"/><Relationship Id="rId61" Type="http://schemas.openxmlformats.org/officeDocument/2006/relationships/hyperlink" Target="http://es.wikipedia.org/wiki/Archivo:Thymine_chemical_structure.png" TargetMode="External"/><Relationship Id="rId82" Type="http://schemas.openxmlformats.org/officeDocument/2006/relationships/hyperlink" Target="http://es.wikipedia.org/wiki/Nucleasa" TargetMode="External"/><Relationship Id="rId90" Type="http://schemas.openxmlformats.org/officeDocument/2006/relationships/hyperlink" Target="http://es.wikipedia.org/wiki/ADN_polimerasa" TargetMode="External"/><Relationship Id="rId19" Type="http://schemas.openxmlformats.org/officeDocument/2006/relationships/hyperlink" Target="http://es.wikipedia.org/wiki/Adenina" TargetMode="External"/><Relationship Id="rId14" Type="http://schemas.openxmlformats.org/officeDocument/2006/relationships/hyperlink" Target="http://es.wikipedia.org/wiki/Gl%C3%BAcido" TargetMode="External"/><Relationship Id="rId22" Type="http://schemas.openxmlformats.org/officeDocument/2006/relationships/hyperlink" Target="http://es.wikipedia.org/wiki/Timina" TargetMode="External"/><Relationship Id="rId27" Type="http://schemas.openxmlformats.org/officeDocument/2006/relationships/hyperlink" Target="http://es.wikipedia.org/wiki/ARNr" TargetMode="External"/><Relationship Id="rId30" Type="http://schemas.openxmlformats.org/officeDocument/2006/relationships/hyperlink" Target="http://es.wikipedia.org/wiki/Monosac%C3%A1rido" TargetMode="External"/><Relationship Id="rId35" Type="http://schemas.openxmlformats.org/officeDocument/2006/relationships/hyperlink" Target="http://es.wikipedia.org/wiki/ADN" TargetMode="External"/><Relationship Id="rId43" Type="http://schemas.openxmlformats.org/officeDocument/2006/relationships/hyperlink" Target="http://es.wikipedia.org/wiki/Nucle%C3%B3sido" TargetMode="External"/><Relationship Id="rId48" Type="http://schemas.openxmlformats.org/officeDocument/2006/relationships/hyperlink" Target="http://es.wikipedia.org/wiki/Guanina" TargetMode="External"/><Relationship Id="rId56" Type="http://schemas.openxmlformats.org/officeDocument/2006/relationships/image" Target="media/image2.png"/><Relationship Id="rId64" Type="http://schemas.openxmlformats.org/officeDocument/2006/relationships/hyperlink" Target="http://es.wikipedia.org/wiki/Archivo:Uracil.svg" TargetMode="External"/><Relationship Id="rId69" Type="http://schemas.openxmlformats.org/officeDocument/2006/relationships/hyperlink" Target="http://es.wikipedia.org/wiki/Ribosa" TargetMode="External"/><Relationship Id="rId77" Type="http://schemas.openxmlformats.org/officeDocument/2006/relationships/hyperlink" Target="http://es.wikipedia.org/wiki/Virus" TargetMode="External"/><Relationship Id="rId8" Type="http://schemas.openxmlformats.org/officeDocument/2006/relationships/hyperlink" Target="http://es.wikipedia.org/wiki/Nucle%C3%B3tido" TargetMode="External"/><Relationship Id="rId51" Type="http://schemas.openxmlformats.org/officeDocument/2006/relationships/hyperlink" Target="http://es.wikipedia.org/wiki/Uracilo" TargetMode="External"/><Relationship Id="rId72" Type="http://schemas.openxmlformats.org/officeDocument/2006/relationships/hyperlink" Target="http://es.wikipedia.org/wiki/%C3%81cido_fosf%C3%B3rico" TargetMode="External"/><Relationship Id="rId80" Type="http://schemas.openxmlformats.org/officeDocument/2006/relationships/hyperlink" Target="http://es.wikipedia.org/wiki/Enlace_pept%C3%ADdico" TargetMode="External"/><Relationship Id="rId85" Type="http://schemas.openxmlformats.org/officeDocument/2006/relationships/hyperlink" Target="http://es.wikipedia.org/w/index.php?title=%C3%81cido_nucleico_bloqueado&amp;action=edit&amp;redlink=1" TargetMode="External"/><Relationship Id="rId3" Type="http://schemas.openxmlformats.org/officeDocument/2006/relationships/settings" Target="settings.xml"/><Relationship Id="rId12" Type="http://schemas.openxmlformats.org/officeDocument/2006/relationships/hyperlink" Target="http://es.wikipedia.org/wiki/ADN" TargetMode="External"/><Relationship Id="rId17" Type="http://schemas.openxmlformats.org/officeDocument/2006/relationships/hyperlink" Target="http://es.wikipedia.org/wiki/Ribosa" TargetMode="External"/><Relationship Id="rId25" Type="http://schemas.openxmlformats.org/officeDocument/2006/relationships/hyperlink" Target="http://es.wikipedia.org/wiki/ARNm" TargetMode="External"/><Relationship Id="rId33" Type="http://schemas.openxmlformats.org/officeDocument/2006/relationships/hyperlink" Target="http://es.wikipedia.org/wiki/ARN" TargetMode="External"/><Relationship Id="rId38" Type="http://schemas.openxmlformats.org/officeDocument/2006/relationships/hyperlink" Target="http://es.wikipedia.org/wiki/Guanina" TargetMode="External"/><Relationship Id="rId46" Type="http://schemas.openxmlformats.org/officeDocument/2006/relationships/hyperlink" Target="http://es.wikipedia.org/wiki/Adenos%C3%ADn_trifosfato" TargetMode="External"/><Relationship Id="rId59" Type="http://schemas.openxmlformats.org/officeDocument/2006/relationships/image" Target="media/image3.png"/><Relationship Id="rId67" Type="http://schemas.openxmlformats.org/officeDocument/2006/relationships/hyperlink" Target="http://es.wikipedia.org/wiki/Archivo:Ribose.PNG" TargetMode="External"/><Relationship Id="rId20" Type="http://schemas.openxmlformats.org/officeDocument/2006/relationships/hyperlink" Target="http://es.wikipedia.org/wiki/Guanina" TargetMode="External"/><Relationship Id="rId41" Type="http://schemas.openxmlformats.org/officeDocument/2006/relationships/hyperlink" Target="http://es.wikipedia.org/wiki/Uracilo" TargetMode="External"/><Relationship Id="rId54" Type="http://schemas.openxmlformats.org/officeDocument/2006/relationships/hyperlink" Target="http://es.wikipedia.org/wiki/Adenina" TargetMode="External"/><Relationship Id="rId62" Type="http://schemas.openxmlformats.org/officeDocument/2006/relationships/image" Target="media/image4.png"/><Relationship Id="rId70" Type="http://schemas.openxmlformats.org/officeDocument/2006/relationships/hyperlink" Target="http://es.wikipedia.org/wiki/Archivo:Phosphoric_acid2.svg" TargetMode="External"/><Relationship Id="rId75" Type="http://schemas.openxmlformats.org/officeDocument/2006/relationships/hyperlink" Target="http://es.wikipedia.org/wiki/Mitocondria" TargetMode="External"/><Relationship Id="rId83" Type="http://schemas.openxmlformats.org/officeDocument/2006/relationships/hyperlink" Target="http://es.wikipedia.org/wiki/Proteasa" TargetMode="External"/><Relationship Id="rId88" Type="http://schemas.openxmlformats.org/officeDocument/2006/relationships/hyperlink" Target="http://es.wikipedia.org/w/index.php?title=%C3%81cido_nucleico_tre%C3%B3sico&amp;action=edit&amp;redlink=1"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Pol%C3%ADmero" TargetMode="External"/><Relationship Id="rId15" Type="http://schemas.openxmlformats.org/officeDocument/2006/relationships/hyperlink" Target="http://es.wikipedia.org/wiki/Pentosa" TargetMode="External"/><Relationship Id="rId23" Type="http://schemas.openxmlformats.org/officeDocument/2006/relationships/hyperlink" Target="http://es.wikipedia.org/wiki/Uracilo" TargetMode="External"/><Relationship Id="rId28" Type="http://schemas.openxmlformats.org/officeDocument/2006/relationships/hyperlink" Target="http://es.wikipedia.org/wiki/Masa_molecular" TargetMode="External"/><Relationship Id="rId36" Type="http://schemas.openxmlformats.org/officeDocument/2006/relationships/hyperlink" Target="http://es.wikipedia.org/wiki/Base_nitrogenada" TargetMode="External"/><Relationship Id="rId49" Type="http://schemas.openxmlformats.org/officeDocument/2006/relationships/hyperlink" Target="http://es.wikipedia.org/wiki/Citosina" TargetMode="External"/><Relationship Id="rId57" Type="http://schemas.openxmlformats.org/officeDocument/2006/relationships/hyperlink" Target="http://es.wikipedia.org/wiki/Guanina" TargetMode="External"/><Relationship Id="rId10" Type="http://schemas.openxmlformats.org/officeDocument/2006/relationships/hyperlink" Target="http://es.wikipedia.org/wiki/Friedrich_Miescher" TargetMode="External"/><Relationship Id="rId31" Type="http://schemas.openxmlformats.org/officeDocument/2006/relationships/hyperlink" Target="http://es.wikipedia.org/wiki/Carbono" TargetMode="External"/><Relationship Id="rId44" Type="http://schemas.openxmlformats.org/officeDocument/2006/relationships/hyperlink" Target="http://es.wikipedia.org/wiki/AMP" TargetMode="External"/><Relationship Id="rId52" Type="http://schemas.openxmlformats.org/officeDocument/2006/relationships/hyperlink" Target="http://es.wikipedia.org/wiki/Archivo:Adenine_chemical_structure.png" TargetMode="External"/><Relationship Id="rId60" Type="http://schemas.openxmlformats.org/officeDocument/2006/relationships/hyperlink" Target="http://es.wikipedia.org/wiki/Citosina" TargetMode="External"/><Relationship Id="rId65" Type="http://schemas.openxmlformats.org/officeDocument/2006/relationships/image" Target="media/image5.png"/><Relationship Id="rId73" Type="http://schemas.openxmlformats.org/officeDocument/2006/relationships/hyperlink" Target="http://es.wikipedia.org/wiki/C%C3%A9lulas_eucari%C3%B3ticas" TargetMode="External"/><Relationship Id="rId78" Type="http://schemas.openxmlformats.org/officeDocument/2006/relationships/hyperlink" Target="http://es.wikipedia.org/w/index.php?title=Monocatenario&amp;action=edit&amp;redlink=1" TargetMode="External"/><Relationship Id="rId81" Type="http://schemas.openxmlformats.org/officeDocument/2006/relationships/hyperlink" Target="http://es.wikipedia.org/wiki/Enzima" TargetMode="External"/><Relationship Id="rId86" Type="http://schemas.openxmlformats.org/officeDocument/2006/relationships/hyperlink" Target="http://es.wikipedia.org/w/index.php?title=Morfolina&amp;action=edit&amp;redlink=1" TargetMode="External"/><Relationship Id="rId4" Type="http://schemas.openxmlformats.org/officeDocument/2006/relationships/webSettings" Target="webSettings.xml"/><Relationship Id="rId9" Type="http://schemas.openxmlformats.org/officeDocument/2006/relationships/hyperlink" Target="http://es.wikipedia.org/wiki/Enlace_fosfodi%C3%A9s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2108</Words>
  <Characters>11596</Characters>
  <Application>Microsoft Office Word</Application>
  <DocSecurity>0</DocSecurity>
  <Lines>96</Lines>
  <Paragraphs>27</Paragraphs>
  <ScaleCrop>false</ScaleCrop>
  <Company>Team</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Mouse</dc:creator>
  <cp:keywords/>
  <dc:description/>
  <cp:lastModifiedBy>BIG Mouse</cp:lastModifiedBy>
  <cp:revision>1</cp:revision>
  <dcterms:created xsi:type="dcterms:W3CDTF">2009-10-31T21:21:00Z</dcterms:created>
  <dcterms:modified xsi:type="dcterms:W3CDTF">2009-10-31T21:28:00Z</dcterms:modified>
</cp:coreProperties>
</file>