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A4" w:rsidRPr="00F15CA4" w:rsidRDefault="00F15CA4" w:rsidP="00F15CA4">
      <w:pPr>
        <w:autoSpaceDE w:val="0"/>
        <w:autoSpaceDN w:val="0"/>
        <w:adjustRightInd w:val="0"/>
        <w:spacing w:after="0" w:line="240" w:lineRule="auto"/>
        <w:rPr>
          <w:rFonts w:ascii="DGHEIN+Tahoma" w:hAnsi="DGHEIN+Tahoma" w:cs="DGHEIN+Tahoma"/>
          <w:color w:val="000000"/>
          <w:sz w:val="24"/>
          <w:szCs w:val="24"/>
        </w:rPr>
      </w:pPr>
    </w:p>
    <w:p w:rsidR="00F15CA4" w:rsidRPr="00F15CA4" w:rsidRDefault="00F15CA4" w:rsidP="00F15C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DGHEIN+Tahoma" w:hAnsi="DGHEIN+Tahoma" w:cs="DGHEIN+Tahoma"/>
          <w:color w:val="943634" w:themeColor="accent2" w:themeShade="BF"/>
          <w:sz w:val="33"/>
          <w:szCs w:val="23"/>
        </w:rPr>
      </w:pPr>
      <w:r w:rsidRPr="00F15CA4">
        <w:rPr>
          <w:rFonts w:ascii="DGHEIN+Tahoma" w:hAnsi="DGHEIN+Tahoma"/>
          <w:sz w:val="24"/>
          <w:szCs w:val="24"/>
        </w:rPr>
        <w:t xml:space="preserve"> </w:t>
      </w:r>
      <w:r w:rsidRPr="00F15CA4">
        <w:rPr>
          <w:rFonts w:ascii="DGHEIN+Tahoma" w:hAnsi="DGHEIN+Tahoma" w:cs="DGHEIN+Tahoma"/>
          <w:color w:val="943634" w:themeColor="accent2" w:themeShade="BF"/>
          <w:sz w:val="33"/>
          <w:szCs w:val="23"/>
        </w:rPr>
        <w:t xml:space="preserve">El Método Experimental de Mendel </w:t>
      </w:r>
    </w:p>
    <w:p w:rsidR="00F15CA4" w:rsidRPr="00F15CA4" w:rsidRDefault="00F15CA4" w:rsidP="00F15CA4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2"/>
        </w:rPr>
      </w:pPr>
      <w:proofErr w:type="spellStart"/>
      <w:r w:rsidRPr="00F15CA4">
        <w:rPr>
          <w:rFonts w:ascii="DGHEIN+Tahoma" w:hAnsi="DGHEIN+Tahoma" w:cs="DGHEIN+Tahoma"/>
          <w:color w:val="943634" w:themeColor="accent2" w:themeShade="BF"/>
          <w:sz w:val="32"/>
        </w:rPr>
        <w:t>Gregor</w:t>
      </w:r>
      <w:proofErr w:type="spellEnd"/>
      <w:r w:rsidRPr="00F15CA4">
        <w:rPr>
          <w:rFonts w:ascii="DGHEIN+Tahoma" w:hAnsi="DGHEIN+Tahoma" w:cs="DGHEIN+Tahoma"/>
          <w:color w:val="943634" w:themeColor="accent2" w:themeShade="BF"/>
          <w:sz w:val="32"/>
        </w:rPr>
        <w:t xml:space="preserve"> Mendel nació el 22 de julio de 1822 en </w:t>
      </w:r>
      <w:proofErr w:type="spellStart"/>
      <w:r w:rsidRPr="00F15CA4">
        <w:rPr>
          <w:rFonts w:ascii="DGHEIN+Tahoma" w:hAnsi="DGHEIN+Tahoma" w:cs="DGHEIN+Tahoma"/>
          <w:color w:val="943634" w:themeColor="accent2" w:themeShade="BF"/>
          <w:sz w:val="32"/>
        </w:rPr>
        <w:t>Hyncice</w:t>
      </w:r>
      <w:proofErr w:type="spellEnd"/>
      <w:r w:rsidRPr="00F15CA4">
        <w:rPr>
          <w:rFonts w:ascii="DGHEIN+Tahoma" w:hAnsi="DGHEIN+Tahoma" w:cs="DGHEIN+Tahoma"/>
          <w:color w:val="943634" w:themeColor="accent2" w:themeShade="BF"/>
          <w:sz w:val="32"/>
        </w:rPr>
        <w:t xml:space="preserve">, Moravia, en la actualidad ubicada en la República Checa. Aunque los análisis genéticos lo preceden, las leyes de Mendel conforman la base teórica de nuestro conocimiento de la Genética. </w:t>
      </w:r>
    </w:p>
    <w:p w:rsidR="00F15CA4" w:rsidRPr="00F15CA4" w:rsidRDefault="00F15CA4" w:rsidP="00F15CA4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0"/>
          <w:szCs w:val="20"/>
        </w:rPr>
      </w:pPr>
      <w:r w:rsidRPr="00F15CA4">
        <w:rPr>
          <w:rFonts w:ascii="DGHEIN+Tahoma" w:hAnsi="DGHEIN+Tahoma" w:cs="DGHEIN+Tahoma"/>
          <w:color w:val="943634" w:themeColor="accent2" w:themeShade="BF"/>
          <w:sz w:val="30"/>
          <w:szCs w:val="20"/>
        </w:rPr>
        <w:t xml:space="preserve">Los experimentos que realizó Mendel se diferencian de los de sus antecesores por la elección adecuada del material de estudio y por su método experimental. El organismo de estudio elegido por Mendel fue la arveja común </w:t>
      </w:r>
      <w:proofErr w:type="spellStart"/>
      <w:r w:rsidRPr="00F15CA4">
        <w:rPr>
          <w:rFonts w:ascii="DGHEIN+Tahoma" w:hAnsi="DGHEIN+Tahoma" w:cs="DGHEIN+Tahoma"/>
          <w:color w:val="943634" w:themeColor="accent2" w:themeShade="BF"/>
          <w:sz w:val="30"/>
          <w:szCs w:val="20"/>
        </w:rPr>
        <w:t>Pisum</w:t>
      </w:r>
      <w:proofErr w:type="spellEnd"/>
      <w:r w:rsidRPr="00F15CA4">
        <w:rPr>
          <w:rFonts w:ascii="DGHEIN+Tahoma" w:hAnsi="DGHEIN+Tahoma" w:cs="DGHEIN+Tahoma"/>
          <w:color w:val="943634" w:themeColor="accent2" w:themeShade="BF"/>
          <w:sz w:val="30"/>
          <w:szCs w:val="20"/>
        </w:rPr>
        <w:t xml:space="preserve"> </w:t>
      </w:r>
      <w:proofErr w:type="spellStart"/>
      <w:r w:rsidRPr="00F15CA4">
        <w:rPr>
          <w:rFonts w:ascii="DGHEIN+Tahoma" w:hAnsi="DGHEIN+Tahoma" w:cs="DGHEIN+Tahoma"/>
          <w:color w:val="943634" w:themeColor="accent2" w:themeShade="BF"/>
          <w:sz w:val="30"/>
          <w:szCs w:val="20"/>
        </w:rPr>
        <w:t>sativum</w:t>
      </w:r>
      <w:proofErr w:type="spellEnd"/>
      <w:r w:rsidRPr="00F15CA4">
        <w:rPr>
          <w:rFonts w:ascii="DGHEIN+Tahoma" w:hAnsi="DGHEIN+Tahoma" w:cs="DGHEIN+Tahoma"/>
          <w:color w:val="943634" w:themeColor="accent2" w:themeShade="BF"/>
          <w:sz w:val="30"/>
          <w:szCs w:val="20"/>
        </w:rPr>
        <w:t xml:space="preserve">, fácil de obtener de los vendedores de semillas de su tiempo, en una amplia gama de formas y colores que a su vez eran fácilmente identificables y analizables. La flor de esta especie puede </w:t>
      </w:r>
      <w:proofErr w:type="spellStart"/>
      <w:r w:rsidRPr="00F15CA4">
        <w:rPr>
          <w:rFonts w:ascii="DGHEIN+Tahoma" w:hAnsi="DGHEIN+Tahoma" w:cs="DGHEIN+Tahoma"/>
          <w:color w:val="943634" w:themeColor="accent2" w:themeShade="BF"/>
          <w:sz w:val="30"/>
          <w:szCs w:val="20"/>
        </w:rPr>
        <w:t>autofecundarse</w:t>
      </w:r>
      <w:proofErr w:type="spellEnd"/>
      <w:r w:rsidRPr="00F15CA4">
        <w:rPr>
          <w:rFonts w:ascii="DGHEIN+Tahoma" w:hAnsi="DGHEIN+Tahoma" w:cs="DGHEIN+Tahoma"/>
          <w:color w:val="943634" w:themeColor="accent2" w:themeShade="BF"/>
          <w:sz w:val="30"/>
          <w:szCs w:val="20"/>
        </w:rPr>
        <w:t xml:space="preserve">. El proceso de polinización (la transferencia de polen de la antera al estigma) ocurre en el caso de P. </w:t>
      </w:r>
      <w:proofErr w:type="spellStart"/>
      <w:r w:rsidRPr="00F15CA4">
        <w:rPr>
          <w:rFonts w:ascii="DGHEIN+Tahoma" w:hAnsi="DGHEIN+Tahoma" w:cs="DGHEIN+Tahoma"/>
          <w:color w:val="943634" w:themeColor="accent2" w:themeShade="BF"/>
          <w:sz w:val="30"/>
          <w:szCs w:val="20"/>
        </w:rPr>
        <w:t>sativum</w:t>
      </w:r>
      <w:proofErr w:type="spellEnd"/>
      <w:r w:rsidRPr="00F15CA4">
        <w:rPr>
          <w:rFonts w:ascii="DGHEIN+Tahoma" w:hAnsi="DGHEIN+Tahoma" w:cs="DGHEIN+Tahoma"/>
          <w:color w:val="943634" w:themeColor="accent2" w:themeShade="BF"/>
          <w:sz w:val="30"/>
          <w:szCs w:val="20"/>
        </w:rPr>
        <w:t xml:space="preserve"> antes de la apertura de la flor. Para realizar sus cruzamientos Mendel debió abrir el pimpollo antes de la maduración y retirar las anteras para evitar la autopolinización. Luego polinizó artificialmente depositando en los estigmas el polen recogido de las plantas elegidas como padre. </w:t>
      </w:r>
    </w:p>
    <w:p w:rsidR="00F15CA4" w:rsidRPr="00F15CA4" w:rsidRDefault="00F15CA4" w:rsidP="00F15CA4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2"/>
        </w:rPr>
      </w:pPr>
      <w:r w:rsidRPr="00F15CA4">
        <w:rPr>
          <w:rFonts w:ascii="DGHEIN+Tahoma" w:hAnsi="DGHEIN+Tahoma" w:cs="DGHEIN+Tahoma"/>
          <w:color w:val="943634" w:themeColor="accent2" w:themeShade="BF"/>
          <w:sz w:val="32"/>
        </w:rPr>
        <w:t xml:space="preserve">Mendel probó 34 variedades de arvejas y estudió sus características durante ocho años. Eligió siete características que se presentaban en dos formas, tal como altura de planta alta o baja, o color de flor blanca o rosada. En sus experimentos Mendel utilizó 28000 plantas de arvejas. </w:t>
      </w:r>
    </w:p>
    <w:p w:rsidR="00F15CA4" w:rsidRPr="00F15CA4" w:rsidRDefault="00F15CA4" w:rsidP="00F15CA4">
      <w:pPr>
        <w:autoSpaceDE w:val="0"/>
        <w:autoSpaceDN w:val="0"/>
        <w:adjustRightInd w:val="0"/>
        <w:spacing w:after="0" w:line="240" w:lineRule="auto"/>
        <w:jc w:val="both"/>
        <w:rPr>
          <w:rFonts w:ascii="DGHEIN+Tahoma" w:hAnsi="DGHEIN+Tahoma" w:cs="DGHEIN+Tahoma"/>
          <w:color w:val="943634" w:themeColor="accent2" w:themeShade="BF"/>
          <w:sz w:val="32"/>
        </w:rPr>
      </w:pPr>
      <w:r w:rsidRPr="00F15CA4">
        <w:rPr>
          <w:rFonts w:ascii="DGHEIN+Tahoma" w:hAnsi="DGHEIN+Tahoma" w:cs="DGHEIN+Tahoma"/>
          <w:color w:val="943634" w:themeColor="accent2" w:themeShade="BF"/>
          <w:sz w:val="32"/>
        </w:rPr>
        <w:t xml:space="preserve">La contribución de Mendel fue excepcional, sus innovaciones a la ciencia de la genética fueron: </w:t>
      </w:r>
    </w:p>
    <w:p w:rsidR="00F15CA4" w:rsidRPr="00F15CA4" w:rsidRDefault="00F15CA4" w:rsidP="00F15CA4">
      <w:p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DGHEIN+Tahoma" w:hAnsi="DGHEIN+Tahoma" w:cs="DGHEIN+Tahoma"/>
          <w:color w:val="943634" w:themeColor="accent2" w:themeShade="BF"/>
          <w:sz w:val="32"/>
        </w:rPr>
      </w:pPr>
      <w:r w:rsidRPr="00F15CA4">
        <w:rPr>
          <w:rFonts w:ascii="DGHEIN+Tahoma" w:hAnsi="DGHEIN+Tahoma" w:cs="DGHEIN+Tahoma"/>
          <w:color w:val="943634" w:themeColor="accent2" w:themeShade="BF"/>
          <w:sz w:val="32"/>
        </w:rPr>
        <w:t xml:space="preserve">1. desarrollar líneas puras (población que da sólo descendientes iguales para una determinada característica) </w:t>
      </w:r>
    </w:p>
    <w:p w:rsidR="00F15CA4" w:rsidRPr="00F15CA4" w:rsidRDefault="00F15CA4" w:rsidP="00F15CA4">
      <w:p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DGHEIN+Tahoma" w:hAnsi="DGHEIN+Tahoma" w:cs="DGHEIN+Tahoma"/>
          <w:color w:val="943634" w:themeColor="accent2" w:themeShade="BF"/>
          <w:sz w:val="32"/>
        </w:rPr>
      </w:pPr>
      <w:r w:rsidRPr="00F15CA4">
        <w:rPr>
          <w:rFonts w:ascii="DGHEIN+Tahoma" w:hAnsi="DGHEIN+Tahoma" w:cs="DGHEIN+Tahoma"/>
          <w:color w:val="943634" w:themeColor="accent2" w:themeShade="BF"/>
          <w:sz w:val="32"/>
        </w:rPr>
        <w:t xml:space="preserve">2. contar sus resultados, establecer proporciones y realizar análisis estadísticos </w:t>
      </w:r>
    </w:p>
    <w:p w:rsidR="00C618C5" w:rsidRDefault="00C618C5"/>
    <w:sectPr w:rsidR="00C618C5" w:rsidSect="00C87868">
      <w:pgSz w:w="11900" w:h="17340"/>
      <w:pgMar w:top="1855" w:right="1332" w:bottom="1417" w:left="148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GHEIN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5CA4"/>
    <w:rsid w:val="00C618C5"/>
    <w:rsid w:val="00F1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5CA4"/>
    <w:pPr>
      <w:autoSpaceDE w:val="0"/>
      <w:autoSpaceDN w:val="0"/>
      <w:adjustRightInd w:val="0"/>
      <w:spacing w:after="0" w:line="240" w:lineRule="auto"/>
    </w:pPr>
    <w:rPr>
      <w:rFonts w:ascii="DGHEIN+Tahoma" w:hAnsi="DGHEIN+Tahoma" w:cs="DGHEIN+Tahoma"/>
      <w:color w:val="000000"/>
      <w:sz w:val="24"/>
      <w:szCs w:val="24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F15CA4"/>
    <w:rPr>
      <w:rFonts w:cstheme="minorBidi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15CA4"/>
    <w:rPr>
      <w:rFonts w:ascii="DGHEIN+Tahoma" w:hAnsi="DGHEIN+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 todos</dc:creator>
  <cp:lastModifiedBy>para todos</cp:lastModifiedBy>
  <cp:revision>2</cp:revision>
  <dcterms:created xsi:type="dcterms:W3CDTF">2009-11-06T16:02:00Z</dcterms:created>
  <dcterms:modified xsi:type="dcterms:W3CDTF">2009-11-06T16:02:00Z</dcterms:modified>
</cp:coreProperties>
</file>