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56" w:rsidRDefault="00097C56">
      <w:pPr>
        <w:rPr>
          <w:sz w:val="23"/>
          <w:szCs w:val="23"/>
        </w:rPr>
      </w:pPr>
      <w:r>
        <w:rPr>
          <w:sz w:val="23"/>
          <w:szCs w:val="23"/>
        </w:rPr>
        <w:t>“Riproduzione interpretativa</w:t>
      </w:r>
    </w:p>
    <w:p w:rsidR="00CD28FC" w:rsidRDefault="00097C56">
      <w:r>
        <w:rPr>
          <w:sz w:val="23"/>
          <w:szCs w:val="23"/>
        </w:rPr>
        <w:t xml:space="preserve">Il bambino cerca di assimilare i contenuti del mondo adulto, ma questo non avviene senza difficoltà, per questo non si può parlare di semplice imitazione ma piuttosto di una </w:t>
      </w:r>
      <w:r>
        <w:rPr>
          <w:i/>
          <w:iCs/>
          <w:sz w:val="23"/>
          <w:szCs w:val="23"/>
        </w:rPr>
        <w:t xml:space="preserve">riproduzione interpretativa </w:t>
      </w:r>
      <w:r>
        <w:rPr>
          <w:sz w:val="23"/>
          <w:szCs w:val="23"/>
        </w:rPr>
        <w:t>del mondo adulto. In questa riproduzione interpretativa i coetanei svolgono una funzione cruciale dei processi di mediazione, che non vede gli adulti significativi come unici protagonisti”</w:t>
      </w:r>
    </w:p>
    <w:sectPr w:rsidR="00CD28FC" w:rsidSect="00CD2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97C56"/>
    <w:rsid w:val="00097C56"/>
    <w:rsid w:val="003F7229"/>
    <w:rsid w:val="00CD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8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2010-10-29T16:54:00Z</dcterms:created>
  <dcterms:modified xsi:type="dcterms:W3CDTF">2010-10-29T16:56:00Z</dcterms:modified>
</cp:coreProperties>
</file>