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490" w:rsidRDefault="007E7490" w:rsidP="007E7490">
      <w:pPr>
        <w:pStyle w:val="NormalWeb"/>
      </w:pPr>
      <w:r>
        <w:rPr>
          <w:rStyle w:val="Strong"/>
        </w:rPr>
        <w:t>Prerequisites for optimal personnel evaluations</w:t>
      </w:r>
      <w:r>
        <w:t xml:space="preserve"> </w:t>
      </w:r>
    </w:p>
    <w:p w:rsidR="007E7490" w:rsidRDefault="007E7490" w:rsidP="007E7490">
      <w:pPr>
        <w:pStyle w:val="NormalWeb"/>
      </w:pPr>
      <w:r>
        <w:t>Written policies and procedures, including how an evaluation can be appealed. This insures consistency and competence in performance of evaluations.</w:t>
      </w:r>
    </w:p>
    <w:p w:rsidR="007E7490" w:rsidRDefault="007E7490" w:rsidP="007E7490">
      <w:pPr>
        <w:pStyle w:val="NormalWeb"/>
      </w:pPr>
      <w:r>
        <w:t xml:space="preserve">Written job descriptions – both employer and employee must have a clear idea what activities are pertinent in the rating process. </w:t>
      </w:r>
    </w:p>
    <w:p w:rsidR="007E7490" w:rsidRDefault="007E7490" w:rsidP="007E7490">
      <w:pPr>
        <w:pStyle w:val="NormalWeb"/>
      </w:pPr>
      <w:r>
        <w:t>Performance evaluation forms – you can conduct them orally but have a written record that is consistent across the organization</w:t>
      </w:r>
    </w:p>
    <w:p w:rsidR="007E7490" w:rsidRDefault="007E7490" w:rsidP="007E7490">
      <w:pPr>
        <w:pStyle w:val="NormalWeb"/>
      </w:pPr>
      <w:r>
        <w:t xml:space="preserve">Training programs for supervisors </w:t>
      </w:r>
    </w:p>
    <w:p w:rsidR="00FB3A39" w:rsidRDefault="00FB3A39"/>
    <w:sectPr w:rsidR="00FB3A39" w:rsidSect="00FB3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E7490"/>
    <w:rsid w:val="007E7490"/>
    <w:rsid w:val="00FB3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74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2011-01-13T18:24:00Z</dcterms:created>
  <dcterms:modified xsi:type="dcterms:W3CDTF">2011-01-13T18:24:00Z</dcterms:modified>
</cp:coreProperties>
</file>