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"/>
        <w:tblpPr w:leftFromText="141" w:rightFromText="141" w:horzAnchor="page" w:tblpX="1526" w:tblpY="1084"/>
        <w:tblW w:w="0" w:type="auto"/>
        <w:tblLayout w:type="fixed"/>
        <w:tblLook w:val="00BF"/>
      </w:tblPr>
      <w:tblGrid>
        <w:gridCol w:w="1526"/>
        <w:gridCol w:w="1417"/>
        <w:gridCol w:w="1843"/>
        <w:gridCol w:w="1418"/>
        <w:gridCol w:w="1559"/>
        <w:gridCol w:w="1701"/>
        <w:gridCol w:w="1701"/>
        <w:gridCol w:w="1701"/>
      </w:tblGrid>
      <w:tr w:rsidR="00A22EEF" w:rsidTr="00A22EEF">
        <w:tc>
          <w:tcPr>
            <w:tcW w:w="152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F2234" w:rsidRPr="00894693" w:rsidRDefault="001F2234" w:rsidP="00A22EEF">
            <w:pPr>
              <w:jc w:val="center"/>
              <w:rPr>
                <w:b/>
              </w:rPr>
            </w:pPr>
            <w:r w:rsidRPr="00894693">
              <w:rPr>
                <w:b/>
              </w:rPr>
              <w:t>Cardiopathie</w:t>
            </w:r>
          </w:p>
        </w:tc>
        <w:tc>
          <w:tcPr>
            <w:tcW w:w="141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F2234" w:rsidRPr="00894693" w:rsidRDefault="001F2234" w:rsidP="00A22EEF">
            <w:pPr>
              <w:jc w:val="center"/>
              <w:rPr>
                <w:b/>
              </w:rPr>
            </w:pPr>
            <w:r w:rsidRPr="00894693">
              <w:rPr>
                <w:b/>
              </w:rPr>
              <w:t>CIA</w:t>
            </w:r>
          </w:p>
        </w:tc>
        <w:tc>
          <w:tcPr>
            <w:tcW w:w="184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F2234" w:rsidRPr="00894693" w:rsidRDefault="001F2234" w:rsidP="00A22EEF">
            <w:pPr>
              <w:jc w:val="center"/>
              <w:rPr>
                <w:b/>
              </w:rPr>
            </w:pPr>
            <w:r w:rsidRPr="00894693">
              <w:rPr>
                <w:b/>
              </w:rPr>
              <w:t>CIV</w:t>
            </w:r>
          </w:p>
        </w:tc>
        <w:tc>
          <w:tcPr>
            <w:tcW w:w="141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F2234" w:rsidRPr="00894693" w:rsidRDefault="001F2234" w:rsidP="00A22EEF">
            <w:pPr>
              <w:jc w:val="center"/>
              <w:rPr>
                <w:b/>
              </w:rPr>
            </w:pPr>
            <w:r w:rsidRPr="00894693">
              <w:rPr>
                <w:b/>
              </w:rPr>
              <w:t>CA</w:t>
            </w:r>
          </w:p>
        </w:tc>
        <w:tc>
          <w:tcPr>
            <w:tcW w:w="155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F2234" w:rsidRPr="00894693" w:rsidRDefault="001F2234" w:rsidP="00A22EEF">
            <w:pPr>
              <w:jc w:val="center"/>
              <w:rPr>
                <w:b/>
              </w:rPr>
            </w:pPr>
            <w:r w:rsidRPr="00894693">
              <w:rPr>
                <w:b/>
              </w:rPr>
              <w:t>CAVC</w:t>
            </w:r>
          </w:p>
        </w:tc>
        <w:tc>
          <w:tcPr>
            <w:tcW w:w="170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F2234" w:rsidRPr="00894693" w:rsidRDefault="001F2234" w:rsidP="00A22EEF">
            <w:pPr>
              <w:jc w:val="center"/>
              <w:rPr>
                <w:b/>
              </w:rPr>
            </w:pPr>
            <w:r w:rsidRPr="00894693">
              <w:rPr>
                <w:b/>
              </w:rPr>
              <w:t>Coarctation de l’aorte</w:t>
            </w:r>
          </w:p>
        </w:tc>
        <w:tc>
          <w:tcPr>
            <w:tcW w:w="170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F2234" w:rsidRPr="00894693" w:rsidRDefault="001F2234" w:rsidP="00A22EEF">
            <w:pPr>
              <w:jc w:val="center"/>
              <w:rPr>
                <w:b/>
              </w:rPr>
            </w:pPr>
            <w:r w:rsidRPr="00894693">
              <w:rPr>
                <w:b/>
              </w:rPr>
              <w:t>Sténose pulmonaire</w:t>
            </w:r>
          </w:p>
        </w:tc>
        <w:tc>
          <w:tcPr>
            <w:tcW w:w="170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F2234" w:rsidRPr="00894693" w:rsidRDefault="001F2234" w:rsidP="00A22EEF">
            <w:pPr>
              <w:jc w:val="center"/>
              <w:rPr>
                <w:b/>
              </w:rPr>
            </w:pPr>
            <w:r w:rsidRPr="00894693">
              <w:rPr>
                <w:b/>
              </w:rPr>
              <w:t>Sténose aortique</w:t>
            </w:r>
          </w:p>
        </w:tc>
      </w:tr>
      <w:tr w:rsidR="00A22EEF" w:rsidTr="00A22EEF">
        <w:tc>
          <w:tcPr>
            <w:tcW w:w="152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F2234" w:rsidRPr="00894693" w:rsidRDefault="001F2234" w:rsidP="00A22EEF">
            <w:pPr>
              <w:jc w:val="center"/>
              <w:rPr>
                <w:b/>
              </w:rPr>
            </w:pPr>
            <w:r w:rsidRPr="00894693">
              <w:rPr>
                <w:b/>
              </w:rPr>
              <w:t>incidence</w:t>
            </w:r>
          </w:p>
        </w:tc>
        <w:tc>
          <w:tcPr>
            <w:tcW w:w="1417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1F2234" w:rsidRDefault="001F2234" w:rsidP="00A22EEF">
            <w:r>
              <w:t>10-12%</w:t>
            </w:r>
          </w:p>
        </w:tc>
        <w:tc>
          <w:tcPr>
            <w:tcW w:w="1843" w:type="dxa"/>
            <w:tcBorders>
              <w:top w:val="single" w:sz="24" w:space="0" w:color="000000" w:themeColor="text1"/>
            </w:tcBorders>
          </w:tcPr>
          <w:p w:rsidR="001F2234" w:rsidRDefault="001F2234" w:rsidP="00A22EEF">
            <w:r>
              <w:t>20-30%</w:t>
            </w:r>
          </w:p>
        </w:tc>
        <w:tc>
          <w:tcPr>
            <w:tcW w:w="1418" w:type="dxa"/>
            <w:tcBorders>
              <w:top w:val="single" w:sz="24" w:space="0" w:color="000000" w:themeColor="text1"/>
            </w:tcBorders>
          </w:tcPr>
          <w:p w:rsidR="001F2234" w:rsidRDefault="001F2234" w:rsidP="00A22EEF">
            <w:r>
              <w:t>?</w:t>
            </w:r>
          </w:p>
        </w:tc>
        <w:tc>
          <w:tcPr>
            <w:tcW w:w="1559" w:type="dxa"/>
            <w:tcBorders>
              <w:top w:val="single" w:sz="24" w:space="0" w:color="000000" w:themeColor="text1"/>
            </w:tcBorders>
          </w:tcPr>
          <w:p w:rsidR="001F2234" w:rsidRDefault="00894693" w:rsidP="00A22EEF">
            <w:r>
              <w:t xml:space="preserve">Canal </w:t>
            </w:r>
            <w:proofErr w:type="spellStart"/>
            <w:r>
              <w:t>atrio-ventric</w:t>
            </w:r>
            <w:proofErr w:type="spellEnd"/>
            <w:r>
              <w:t>. commun</w:t>
            </w:r>
          </w:p>
        </w:tc>
        <w:tc>
          <w:tcPr>
            <w:tcW w:w="1701" w:type="dxa"/>
            <w:tcBorders>
              <w:top w:val="single" w:sz="24" w:space="0" w:color="000000" w:themeColor="text1"/>
            </w:tcBorders>
          </w:tcPr>
          <w:p w:rsidR="001F2234" w:rsidRDefault="00894693" w:rsidP="00A22EEF">
            <w:r>
              <w:t xml:space="preserve">Découvert par pouls et </w:t>
            </w:r>
            <w:proofErr w:type="spellStart"/>
            <w:r>
              <w:t>p.art</w:t>
            </w:r>
            <w:proofErr w:type="spellEnd"/>
            <w:r>
              <w:t xml:space="preserve"> fort aux MS + qu’à MI</w:t>
            </w:r>
          </w:p>
        </w:tc>
        <w:tc>
          <w:tcPr>
            <w:tcW w:w="1701" w:type="dxa"/>
            <w:tcBorders>
              <w:top w:val="single" w:sz="24" w:space="0" w:color="000000" w:themeColor="text1"/>
            </w:tcBorders>
          </w:tcPr>
          <w:p w:rsidR="001F2234" w:rsidRDefault="00894693" w:rsidP="00A22EEF">
            <w:r>
              <w:t>8%</w:t>
            </w:r>
          </w:p>
        </w:tc>
        <w:tc>
          <w:tcPr>
            <w:tcW w:w="1701" w:type="dxa"/>
            <w:tcBorders>
              <w:top w:val="single" w:sz="24" w:space="0" w:color="000000" w:themeColor="text1"/>
            </w:tcBorders>
          </w:tcPr>
          <w:p w:rsidR="001F2234" w:rsidRDefault="00A22EEF" w:rsidP="00A22EEF">
            <w:r>
              <w:t>?</w:t>
            </w:r>
          </w:p>
        </w:tc>
      </w:tr>
      <w:tr w:rsidR="00A22EEF" w:rsidTr="00A22EEF">
        <w:tc>
          <w:tcPr>
            <w:tcW w:w="152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F2234" w:rsidRPr="00894693" w:rsidRDefault="001F2234" w:rsidP="00A22EEF">
            <w:pPr>
              <w:jc w:val="center"/>
              <w:rPr>
                <w:b/>
              </w:rPr>
            </w:pPr>
            <w:r w:rsidRPr="00894693">
              <w:rPr>
                <w:b/>
              </w:rPr>
              <w:t>anatomie</w:t>
            </w:r>
          </w:p>
        </w:tc>
        <w:tc>
          <w:tcPr>
            <w:tcW w:w="1417" w:type="dxa"/>
            <w:tcBorders>
              <w:left w:val="single" w:sz="24" w:space="0" w:color="000000" w:themeColor="text1"/>
            </w:tcBorders>
          </w:tcPr>
          <w:p w:rsidR="001F2234" w:rsidRDefault="001F2234" w:rsidP="00A22EEF">
            <w:r>
              <w:t>Trou en oreillettes</w:t>
            </w:r>
          </w:p>
        </w:tc>
        <w:tc>
          <w:tcPr>
            <w:tcW w:w="1843" w:type="dxa"/>
          </w:tcPr>
          <w:p w:rsidR="001F2234" w:rsidRDefault="001F2234" w:rsidP="00A22EEF">
            <w:r>
              <w:t>Trou en ventricule</w:t>
            </w:r>
          </w:p>
        </w:tc>
        <w:tc>
          <w:tcPr>
            <w:tcW w:w="1418" w:type="dxa"/>
          </w:tcPr>
          <w:p w:rsidR="001F2234" w:rsidRDefault="00894693" w:rsidP="00A22EEF">
            <w:r>
              <w:t xml:space="preserve">Canal entre aorte et artère </w:t>
            </w:r>
            <w:proofErr w:type="spellStart"/>
            <w:r>
              <w:t>pulm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1F2234" w:rsidRDefault="00894693" w:rsidP="00A22EEF">
            <w:r>
              <w:t>CIA + malformation de valve</w:t>
            </w:r>
          </w:p>
        </w:tc>
        <w:tc>
          <w:tcPr>
            <w:tcW w:w="1701" w:type="dxa"/>
          </w:tcPr>
          <w:p w:rsidR="001F2234" w:rsidRDefault="00894693" w:rsidP="00A22EEF">
            <w:r>
              <w:t xml:space="preserve">Sténose </w:t>
            </w:r>
            <w:proofErr w:type="spellStart"/>
            <w:r>
              <w:t>sous-clav</w:t>
            </w:r>
            <w:proofErr w:type="spellEnd"/>
            <w:r>
              <w:t xml:space="preserve"> de l’aorte</w:t>
            </w:r>
          </w:p>
        </w:tc>
        <w:tc>
          <w:tcPr>
            <w:tcW w:w="1701" w:type="dxa"/>
          </w:tcPr>
          <w:p w:rsidR="001F2234" w:rsidRDefault="00894693" w:rsidP="00A22EEF">
            <w:r>
              <w:t xml:space="preserve">Valve </w:t>
            </w:r>
            <w:proofErr w:type="spellStart"/>
            <w:r>
              <w:t>pulm</w:t>
            </w:r>
            <w:proofErr w:type="spellEnd"/>
            <w:r>
              <w:t xml:space="preserve"> trop serrée.</w:t>
            </w:r>
          </w:p>
        </w:tc>
        <w:tc>
          <w:tcPr>
            <w:tcW w:w="1701" w:type="dxa"/>
          </w:tcPr>
          <w:p w:rsidR="001F2234" w:rsidRDefault="00A22EEF" w:rsidP="00A22EEF">
            <w:r>
              <w:t>Valve aortique trop petite</w:t>
            </w:r>
          </w:p>
        </w:tc>
      </w:tr>
      <w:tr w:rsidR="00A22EEF" w:rsidTr="00A22EEF">
        <w:tc>
          <w:tcPr>
            <w:tcW w:w="152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F2234" w:rsidRPr="00894693" w:rsidRDefault="00894693" w:rsidP="00A22EEF">
            <w:pPr>
              <w:jc w:val="center"/>
              <w:rPr>
                <w:b/>
              </w:rPr>
            </w:pPr>
            <w:r>
              <w:rPr>
                <w:b/>
              </w:rPr>
              <w:t>conséquence</w:t>
            </w:r>
          </w:p>
        </w:tc>
        <w:tc>
          <w:tcPr>
            <w:tcW w:w="1417" w:type="dxa"/>
            <w:tcBorders>
              <w:left w:val="single" w:sz="24" w:space="0" w:color="000000" w:themeColor="text1"/>
            </w:tcBorders>
          </w:tcPr>
          <w:p w:rsidR="001F2234" w:rsidRDefault="001F2234" w:rsidP="00A22EEF">
            <w:proofErr w:type="spellStart"/>
            <w:r>
              <w:t>-Surcharge</w:t>
            </w:r>
            <w:proofErr w:type="spellEnd"/>
            <w:r>
              <w:t xml:space="preserve"> sang </w:t>
            </w:r>
            <w:proofErr w:type="spellStart"/>
            <w:r>
              <w:t>pmns</w:t>
            </w:r>
            <w:proofErr w:type="spellEnd"/>
            <w:r>
              <w:t xml:space="preserve"> </w:t>
            </w:r>
          </w:p>
          <w:p w:rsidR="001F2234" w:rsidRDefault="001F2234" w:rsidP="00A22EEF">
            <w:proofErr w:type="spellStart"/>
            <w:r>
              <w:t>-hypertrop</w:t>
            </w:r>
            <w:proofErr w:type="spellEnd"/>
          </w:p>
          <w:p w:rsidR="001F2234" w:rsidRDefault="001F2234" w:rsidP="00A22EEF">
            <w:r>
              <w:t>VD</w:t>
            </w:r>
          </w:p>
          <w:p w:rsidR="001F2234" w:rsidRDefault="001F2234" w:rsidP="00A22EEF">
            <w:proofErr w:type="spellStart"/>
            <w:r>
              <w:t>-défailla</w:t>
            </w:r>
            <w:proofErr w:type="spellEnd"/>
            <w:r>
              <w:t xml:space="preserve"> cardiaque progressive </w:t>
            </w:r>
          </w:p>
        </w:tc>
        <w:tc>
          <w:tcPr>
            <w:tcW w:w="1843" w:type="dxa"/>
          </w:tcPr>
          <w:p w:rsidR="001F2234" w:rsidRDefault="001F2234" w:rsidP="00A22EEF">
            <w:proofErr w:type="spellStart"/>
            <w:r>
              <w:t>-Surcharge</w:t>
            </w:r>
            <w:proofErr w:type="spellEnd"/>
            <w:r>
              <w:t xml:space="preserve"> sang </w:t>
            </w:r>
            <w:proofErr w:type="spellStart"/>
            <w:r>
              <w:t>pmns</w:t>
            </w:r>
            <w:proofErr w:type="spellEnd"/>
          </w:p>
          <w:p w:rsidR="001F2234" w:rsidRDefault="001F2234" w:rsidP="00A22EEF">
            <w:proofErr w:type="spellStart"/>
            <w:r>
              <w:t>-Fatigabilité</w:t>
            </w:r>
            <w:proofErr w:type="spellEnd"/>
          </w:p>
          <w:p w:rsidR="001F2234" w:rsidRDefault="001F2234" w:rsidP="00A22EEF">
            <w:proofErr w:type="spellStart"/>
            <w:r>
              <w:t>-Retard</w:t>
            </w:r>
            <w:proofErr w:type="spellEnd"/>
            <w:r>
              <w:t xml:space="preserve"> croissance</w:t>
            </w:r>
          </w:p>
          <w:p w:rsidR="001F2234" w:rsidRDefault="001F2234" w:rsidP="00A22EEF">
            <w:proofErr w:type="spellStart"/>
            <w:r>
              <w:t>-tachypnée</w:t>
            </w:r>
            <w:proofErr w:type="spellEnd"/>
          </w:p>
          <w:p w:rsidR="001F2234" w:rsidRDefault="001F2234" w:rsidP="00A22EEF">
            <w:proofErr w:type="spellStart"/>
            <w:r>
              <w:t>-infections</w:t>
            </w:r>
            <w:proofErr w:type="spellEnd"/>
            <w:r>
              <w:t xml:space="preserve"> </w:t>
            </w:r>
            <w:proofErr w:type="spellStart"/>
            <w:r>
              <w:t>respi</w:t>
            </w:r>
            <w:proofErr w:type="spellEnd"/>
          </w:p>
        </w:tc>
        <w:tc>
          <w:tcPr>
            <w:tcW w:w="1418" w:type="dxa"/>
          </w:tcPr>
          <w:p w:rsidR="001F2234" w:rsidRDefault="001F2234" w:rsidP="00A22EEF">
            <w:r>
              <w:t>Idem à CIA</w:t>
            </w:r>
          </w:p>
        </w:tc>
        <w:tc>
          <w:tcPr>
            <w:tcW w:w="1559" w:type="dxa"/>
          </w:tcPr>
          <w:p w:rsidR="001F2234" w:rsidRDefault="00894693" w:rsidP="00A22EEF">
            <w:r>
              <w:t>Dépend de la valve malformée</w:t>
            </w:r>
          </w:p>
        </w:tc>
        <w:tc>
          <w:tcPr>
            <w:tcW w:w="1701" w:type="dxa"/>
          </w:tcPr>
          <w:p w:rsidR="001F2234" w:rsidRDefault="00894693" w:rsidP="00A22EEF">
            <w:r>
              <w:t>?</w:t>
            </w:r>
          </w:p>
        </w:tc>
        <w:tc>
          <w:tcPr>
            <w:tcW w:w="1701" w:type="dxa"/>
          </w:tcPr>
          <w:p w:rsidR="00894693" w:rsidRDefault="00894693" w:rsidP="00A22EEF">
            <w:r>
              <w:t xml:space="preserve">Défaillance VD </w:t>
            </w:r>
          </w:p>
          <w:p w:rsidR="00894693" w:rsidRDefault="00894693" w:rsidP="00A22EEF">
            <w:r>
              <w:sym w:font="Symbol" w:char="F0AD"/>
            </w:r>
            <w:r>
              <w:t>volume foie</w:t>
            </w:r>
          </w:p>
          <w:p w:rsidR="00894693" w:rsidRDefault="00894693" w:rsidP="00A22EEF">
            <w:r>
              <w:sym w:font="Symbol" w:char="F0AD"/>
            </w:r>
            <w:r>
              <w:t>volume OD</w:t>
            </w:r>
          </w:p>
          <w:p w:rsidR="001F2234" w:rsidRDefault="00894693" w:rsidP="00A22EEF">
            <w:r>
              <w:t>œdème MI</w:t>
            </w:r>
          </w:p>
        </w:tc>
        <w:tc>
          <w:tcPr>
            <w:tcW w:w="1701" w:type="dxa"/>
          </w:tcPr>
          <w:p w:rsidR="00A22EEF" w:rsidRDefault="00A22EEF" w:rsidP="00A22EEF">
            <w:proofErr w:type="spellStart"/>
            <w:r>
              <w:t>Hypertro</w:t>
            </w:r>
            <w:proofErr w:type="spellEnd"/>
            <w:r>
              <w:t xml:space="preserve"> VG</w:t>
            </w:r>
          </w:p>
          <w:p w:rsidR="001F2234" w:rsidRDefault="00A22EEF" w:rsidP="00A22EEF">
            <w:r>
              <w:t>Dlr cardiaque car coronaires - irriguées</w:t>
            </w:r>
          </w:p>
        </w:tc>
      </w:tr>
      <w:tr w:rsidR="00A22EEF" w:rsidTr="00A22EEF">
        <w:tc>
          <w:tcPr>
            <w:tcW w:w="152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894693" w:rsidRPr="00894693" w:rsidRDefault="00894693" w:rsidP="00A22EEF">
            <w:pPr>
              <w:jc w:val="center"/>
              <w:rPr>
                <w:b/>
              </w:rPr>
            </w:pPr>
            <w:r w:rsidRPr="00894693">
              <w:rPr>
                <w:b/>
              </w:rPr>
              <w:t>P</w:t>
            </w:r>
            <w:r w:rsidR="001F2234" w:rsidRPr="00894693">
              <w:rPr>
                <w:b/>
              </w:rPr>
              <w:t>ronostic</w:t>
            </w:r>
            <w:r w:rsidRPr="00894693">
              <w:rPr>
                <w:b/>
              </w:rPr>
              <w:t xml:space="preserve"> et</w:t>
            </w:r>
          </w:p>
          <w:p w:rsidR="001F2234" w:rsidRPr="00894693" w:rsidRDefault="00894693" w:rsidP="00A22EEF">
            <w:pPr>
              <w:jc w:val="center"/>
              <w:rPr>
                <w:b/>
              </w:rPr>
            </w:pPr>
            <w:r w:rsidRPr="00894693">
              <w:rPr>
                <w:b/>
              </w:rPr>
              <w:t>traitement</w:t>
            </w:r>
          </w:p>
        </w:tc>
        <w:tc>
          <w:tcPr>
            <w:tcW w:w="1417" w:type="dxa"/>
            <w:tcBorders>
              <w:left w:val="single" w:sz="24" w:space="0" w:color="000000" w:themeColor="text1"/>
            </w:tcBorders>
          </w:tcPr>
          <w:p w:rsidR="001F2234" w:rsidRDefault="001F2234" w:rsidP="00A22EEF">
            <w:proofErr w:type="spellStart"/>
            <w:r>
              <w:t>-Petit</w:t>
            </w:r>
            <w:proofErr w:type="spellEnd"/>
            <w:r>
              <w:t xml:space="preserve"> se referme, </w:t>
            </w:r>
          </w:p>
          <w:p w:rsidR="001F2234" w:rsidRDefault="001F2234" w:rsidP="00A22EEF">
            <w:proofErr w:type="spellStart"/>
            <w:r>
              <w:t>-gros</w:t>
            </w:r>
            <w:proofErr w:type="spellEnd"/>
            <w:r>
              <w:t xml:space="preserve"> = </w:t>
            </w:r>
            <w:proofErr w:type="spellStart"/>
            <w:r>
              <w:t>chx</w:t>
            </w:r>
            <w:proofErr w:type="spellEnd"/>
            <w:r>
              <w:t xml:space="preserve"> cœur ouvert ou prothèse </w:t>
            </w:r>
            <w:proofErr w:type="spellStart"/>
            <w:r>
              <w:t>amplatz</w:t>
            </w:r>
            <w:proofErr w:type="spellEnd"/>
          </w:p>
        </w:tc>
        <w:tc>
          <w:tcPr>
            <w:tcW w:w="1843" w:type="dxa"/>
          </w:tcPr>
          <w:p w:rsidR="001F2234" w:rsidRDefault="001F2234" w:rsidP="00A22EEF">
            <w:proofErr w:type="spellStart"/>
            <w:r>
              <w:t>-Petit</w:t>
            </w:r>
            <w:proofErr w:type="spellEnd"/>
            <w:r>
              <w:t xml:space="preserve"> se referme</w:t>
            </w:r>
          </w:p>
          <w:p w:rsidR="001F2234" w:rsidRDefault="001F2234" w:rsidP="00A22EEF">
            <w:proofErr w:type="spellStart"/>
            <w:r>
              <w:t>-gros</w:t>
            </w:r>
            <w:proofErr w:type="spellEnd"/>
            <w:r>
              <w:t xml:space="preserve"> = </w:t>
            </w:r>
            <w:proofErr w:type="spellStart"/>
            <w:r>
              <w:t>chx</w:t>
            </w:r>
            <w:proofErr w:type="spellEnd"/>
          </w:p>
          <w:p w:rsidR="001F2234" w:rsidRDefault="001F2234" w:rsidP="00A22EEF"/>
        </w:tc>
        <w:tc>
          <w:tcPr>
            <w:tcW w:w="1418" w:type="dxa"/>
          </w:tcPr>
          <w:p w:rsidR="00894693" w:rsidRDefault="00894693" w:rsidP="00A22EEF">
            <w:proofErr w:type="spellStart"/>
            <w:r>
              <w:t>Tx</w:t>
            </w:r>
            <w:proofErr w:type="spellEnd"/>
            <w:r>
              <w:t xml:space="preserve"> </w:t>
            </w:r>
            <w:proofErr w:type="spellStart"/>
            <w:r>
              <w:t>chx</w:t>
            </w:r>
            <w:proofErr w:type="spellEnd"/>
            <w:r>
              <w:t xml:space="preserve"> cœur ouvert ou par</w:t>
            </w:r>
          </w:p>
          <w:p w:rsidR="001F2234" w:rsidRDefault="00894693" w:rsidP="00A22EEF">
            <w:r>
              <w:t xml:space="preserve">cathéter </w:t>
            </w:r>
          </w:p>
        </w:tc>
        <w:tc>
          <w:tcPr>
            <w:tcW w:w="1559" w:type="dxa"/>
          </w:tcPr>
          <w:p w:rsidR="001F2234" w:rsidRDefault="00894693" w:rsidP="00A22EEF">
            <w:r>
              <w:t>Souvent avec trisomie 21</w:t>
            </w:r>
          </w:p>
        </w:tc>
        <w:tc>
          <w:tcPr>
            <w:tcW w:w="1701" w:type="dxa"/>
          </w:tcPr>
          <w:p w:rsidR="001F2234" w:rsidRDefault="00894693" w:rsidP="00A22EEF">
            <w:proofErr w:type="spellStart"/>
            <w:r>
              <w:t>Chx</w:t>
            </w:r>
            <w:proofErr w:type="spellEnd"/>
            <w:r>
              <w:t xml:space="preserve"> par </w:t>
            </w:r>
            <w:proofErr w:type="spellStart"/>
            <w:r>
              <w:t>thoraco</w:t>
            </w:r>
            <w:proofErr w:type="spellEnd"/>
          </w:p>
        </w:tc>
        <w:tc>
          <w:tcPr>
            <w:tcW w:w="1701" w:type="dxa"/>
          </w:tcPr>
          <w:p w:rsidR="001F2234" w:rsidRDefault="00894693" w:rsidP="00A22EEF">
            <w:r>
              <w:t>Dilatation par ballonnet de la valve</w:t>
            </w:r>
          </w:p>
        </w:tc>
        <w:tc>
          <w:tcPr>
            <w:tcW w:w="1701" w:type="dxa"/>
          </w:tcPr>
          <w:p w:rsidR="001F2234" w:rsidRDefault="00A22EEF" w:rsidP="00A22EEF">
            <w:r>
              <w:t xml:space="preserve">Dilatation par </w:t>
            </w:r>
            <w:proofErr w:type="spellStart"/>
            <w:r>
              <w:t>kt</w:t>
            </w:r>
            <w:proofErr w:type="spellEnd"/>
            <w:r>
              <w:t xml:space="preserve"> ou </w:t>
            </w:r>
            <w:proofErr w:type="spellStart"/>
            <w:r>
              <w:t>chx</w:t>
            </w:r>
            <w:proofErr w:type="spellEnd"/>
          </w:p>
        </w:tc>
      </w:tr>
    </w:tbl>
    <w:p w:rsidR="001F2234" w:rsidRPr="00A22EEF" w:rsidRDefault="00A22EEF" w:rsidP="00A22EEF">
      <w:r>
        <w:t xml:space="preserve">Cardiopathies congénitales </w:t>
      </w:r>
      <w:proofErr w:type="spellStart"/>
      <w:r>
        <w:t>non-cyanogènes</w:t>
      </w:r>
      <w:proofErr w:type="spellEnd"/>
    </w:p>
    <w:sectPr w:rsidR="001F2234" w:rsidRPr="00A22EEF" w:rsidSect="001F2234">
      <w:pgSz w:w="15840" w:h="12240" w:orient="landscape"/>
      <w:pgMar w:top="1417" w:right="1417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1DD"/>
    <w:multiLevelType w:val="hybridMultilevel"/>
    <w:tmpl w:val="BD447704"/>
    <w:lvl w:ilvl="0" w:tplc="77C41F78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F45554"/>
    <w:multiLevelType w:val="multilevel"/>
    <w:tmpl w:val="CF50AFCC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AD3724C"/>
    <w:multiLevelType w:val="multilevel"/>
    <w:tmpl w:val="5562EC30"/>
    <w:styleLink w:val="Styl3"/>
    <w:lvl w:ilvl="0">
      <w:start w:val="1"/>
      <w:numFmt w:val="decimal"/>
      <w:lvlText w:val="%1.1"/>
      <w:lvlJc w:val="left"/>
      <w:pPr>
        <w:ind w:left="252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9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3">
    <w:nsid w:val="54A04C61"/>
    <w:multiLevelType w:val="multilevel"/>
    <w:tmpl w:val="0F2A365C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F2234"/>
    <w:rsid w:val="001F2234"/>
    <w:rsid w:val="00894693"/>
    <w:rsid w:val="00A22EE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45"/>
    <w:rPr>
      <w:rFonts w:ascii="Calibri" w:hAnsi="Calibri"/>
      <w:spacing w:val="-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BD0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Style1">
    <w:name w:val="Style1"/>
    <w:qFormat/>
    <w:rsid w:val="00BD0EA4"/>
    <w:rPr>
      <w:rFonts w:asciiTheme="majorHAnsi" w:eastAsiaTheme="majorEastAsia" w:hAnsiTheme="majorHAnsi" w:cstheme="majorBidi"/>
      <w:bCs/>
      <w:color w:val="345A8A" w:themeColor="accent1" w:themeShade="B5"/>
      <w:szCs w:val="32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BD0EA4"/>
    <w:rPr>
      <w:rFonts w:asciiTheme="majorHAnsi" w:eastAsiaTheme="majorEastAsia" w:hAnsiTheme="majorHAnsi" w:cstheme="majorBidi"/>
      <w:bCs/>
      <w:color w:val="345A8A" w:themeColor="accent1" w:themeShade="B5"/>
      <w:spacing w:val="-2"/>
      <w:sz w:val="32"/>
      <w:szCs w:val="32"/>
      <w:lang w:val="fr-CA"/>
    </w:rPr>
  </w:style>
  <w:style w:type="numbering" w:customStyle="1" w:styleId="Styl1">
    <w:name w:val="Styl1"/>
    <w:basedOn w:val="Aucuneliste"/>
    <w:rsid w:val="00BD0EA4"/>
    <w:pPr>
      <w:numPr>
        <w:numId w:val="3"/>
      </w:numPr>
    </w:pPr>
  </w:style>
  <w:style w:type="numbering" w:customStyle="1" w:styleId="styl2">
    <w:name w:val="styl2"/>
    <w:basedOn w:val="Aucuneliste"/>
    <w:rsid w:val="00BD0EA4"/>
    <w:pPr>
      <w:numPr>
        <w:numId w:val="4"/>
      </w:numPr>
    </w:pPr>
  </w:style>
  <w:style w:type="numbering" w:customStyle="1" w:styleId="Styl3">
    <w:name w:val="Styl3"/>
    <w:basedOn w:val="Aucuneliste"/>
    <w:rsid w:val="00BD0EA4"/>
    <w:pPr>
      <w:numPr>
        <w:numId w:val="5"/>
      </w:numPr>
    </w:pPr>
  </w:style>
  <w:style w:type="table" w:styleId="Grille">
    <w:name w:val="Table Grid"/>
    <w:basedOn w:val="TableauNormal"/>
    <w:uiPriority w:val="59"/>
    <w:rsid w:val="001F22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F2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0</Characters>
  <Application>Microsoft Macintosh Word</Application>
  <DocSecurity>0</DocSecurity>
  <Lines>1</Lines>
  <Paragraphs>1</Paragraphs>
  <ScaleCrop>false</ScaleCrop>
  <Company>Université de Montréal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Marc-Andre Corriveau</cp:lastModifiedBy>
  <cp:revision>1</cp:revision>
  <dcterms:created xsi:type="dcterms:W3CDTF">2011-01-31T17:27:00Z</dcterms:created>
  <dcterms:modified xsi:type="dcterms:W3CDTF">2011-01-31T17:53:00Z</dcterms:modified>
</cp:coreProperties>
</file>