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5" w:rsidRDefault="00223B05">
      <w:r>
        <w:t>Membranófono de golpe directo. Su cuerpo es una fuente de mader</w:t>
      </w:r>
      <w:r w:rsidR="00AE73C0">
        <w:t>a</w:t>
      </w:r>
      <w:r>
        <w:t xml:space="preserve"> con base plana, cuyo diámetro duplica, por lo general, la medida de su altura. La membrana es de cuero ovino o caprino, cubre la boca del recipiente y unos centímetros de la pared exterior, para permitir su tensión, que se obtiene por medio de ataduras (antiguamente de crines y hoy de tientos) que enlazan el arco de cuero que, a modo de costura, bordea el parche, con otro similar que rodea la base.</w:t>
      </w:r>
    </w:p>
    <w:p w:rsidR="007F0663" w:rsidRDefault="00223B05" w:rsidP="00223B05">
      <w:pPr>
        <w:ind w:firstLine="708"/>
      </w:pPr>
      <w:r>
        <w:t xml:space="preserve">En Argentina se han documentado dos tipos de Kultrún, uno pequeño (de aproximadamente 30 cm. de diámetro), con asa en la base, que se toca con una sola baqueta y otro mayor (de 45 a 60 cm. de diámetro) que se apoya en el suelo y se percute con dos palillos. Ambos de san en el </w:t>
      </w:r>
      <w:hyperlink r:id="rId4" w:history="1">
        <w:proofErr w:type="spellStart"/>
        <w:r w:rsidRPr="00223B05">
          <w:rPr>
            <w:rStyle w:val="Hipervnculo"/>
            <w:i/>
          </w:rPr>
          <w:t>Nguilatún</w:t>
        </w:r>
        <w:proofErr w:type="spellEnd"/>
      </w:hyperlink>
      <w:r>
        <w:t>, ceremonia anual de fertilidad de tres días de duración.</w:t>
      </w:r>
    </w:p>
    <w:p w:rsidR="00223B05" w:rsidRDefault="00223B05" w:rsidP="00223B05">
      <w:pPr>
        <w:ind w:firstLine="708"/>
      </w:pPr>
      <w:r>
        <w:t xml:space="preserve">El primero, instrumento por excelencia de la </w:t>
      </w:r>
      <w:hyperlink r:id="rId5" w:history="1">
        <w:r w:rsidRPr="00223B05">
          <w:rPr>
            <w:rStyle w:val="Hipervnculo"/>
            <w:i/>
          </w:rPr>
          <w:t>machi</w:t>
        </w:r>
      </w:hyperlink>
      <w:r>
        <w:t xml:space="preserve"> (</w:t>
      </w:r>
      <w:hyperlink r:id="rId6" w:history="1">
        <w:r w:rsidRPr="00223B05">
          <w:rPr>
            <w:rStyle w:val="Hipervnculo"/>
          </w:rPr>
          <w:t>shamán</w:t>
        </w:r>
      </w:hyperlink>
      <w:r>
        <w:t xml:space="preserve">), personaje que conserva gran fuerza aún entre los </w:t>
      </w:r>
      <w:r>
        <w:rPr>
          <w:i/>
        </w:rPr>
        <w:t>mapuches</w:t>
      </w:r>
      <w:r>
        <w:t xml:space="preserve"> de Chile</w:t>
      </w:r>
      <w:r w:rsidR="005611B0">
        <w:t xml:space="preserve">, pero no así en la Argentina, es de ejecución femenina; lo toca la anciana principal en las danzas femeninas y mixtas </w:t>
      </w:r>
      <w:proofErr w:type="spellStart"/>
      <w:r w:rsidR="005611B0">
        <w:t>decarácter</w:t>
      </w:r>
      <w:proofErr w:type="spellEnd"/>
      <w:r w:rsidR="005611B0">
        <w:t xml:space="preserve"> sagrado.</w:t>
      </w:r>
    </w:p>
    <w:p w:rsidR="005611B0" w:rsidRPr="005611B0" w:rsidRDefault="005611B0" w:rsidP="00223B05">
      <w:pPr>
        <w:ind w:firstLine="708"/>
      </w:pPr>
      <w:r>
        <w:t xml:space="preserve">El segundo es de ejecución masculina, al igual que el </w:t>
      </w:r>
      <w:proofErr w:type="spellStart"/>
      <w:r>
        <w:rPr>
          <w:i/>
        </w:rPr>
        <w:t>puelpurrun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choikepurrún</w:t>
      </w:r>
      <w:proofErr w:type="spellEnd"/>
      <w:r>
        <w:rPr>
          <w:i/>
        </w:rPr>
        <w:t xml:space="preserve"> (danza del este)</w:t>
      </w:r>
      <w:r>
        <w:t>, danza a la que aporta la base instrumental y que se realiza en un clima distendió y de animación general.</w:t>
      </w:r>
    </w:p>
    <w:sectPr w:rsidR="005611B0" w:rsidRPr="005611B0" w:rsidSect="007F0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7BB"/>
    <w:rsid w:val="00223B05"/>
    <w:rsid w:val="005611B0"/>
    <w:rsid w:val="007F0663"/>
    <w:rsid w:val="008E47BB"/>
    <w:rsid w:val="00A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d0074x.eresmas.net/Clases/Shaman.htm" TargetMode="External"/><Relationship Id="rId5" Type="http://schemas.openxmlformats.org/officeDocument/2006/relationships/hyperlink" Target="http://www.cuco.com.ar/machi.htm" TargetMode="External"/><Relationship Id="rId4" Type="http://schemas.openxmlformats.org/officeDocument/2006/relationships/hyperlink" Target="http://www.portalpatagonico.com/patagonia/aborigenes/nguillatu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2010-12-20T13:26:00Z</dcterms:created>
  <dcterms:modified xsi:type="dcterms:W3CDTF">2010-12-20T13:42:00Z</dcterms:modified>
</cp:coreProperties>
</file>