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1C1" w:rsidRPr="00CA71C1" w:rsidRDefault="00CA71C1" w:rsidP="00CA71C1">
      <w:pPr>
        <w:pStyle w:val="Ttulo2"/>
        <w:numPr>
          <w:ilvl w:val="1"/>
          <w:numId w:val="1"/>
        </w:numPr>
        <w:rPr>
          <w:rFonts w:asciiTheme="minorHAnsi" w:hAnsiTheme="minorHAnsi"/>
          <w:sz w:val="16"/>
          <w:szCs w:val="16"/>
          <w:lang w:val="es-ES"/>
        </w:rPr>
      </w:pPr>
      <w:bookmarkStart w:id="0" w:name="_Toc269319486"/>
      <w:r w:rsidRPr="00CA71C1">
        <w:rPr>
          <w:rFonts w:asciiTheme="minorHAnsi" w:hAnsiTheme="minorHAnsi"/>
          <w:sz w:val="16"/>
          <w:szCs w:val="16"/>
          <w:lang w:val="es-ES"/>
        </w:rPr>
        <w:t>Algunas estructuras cooperativas</w:t>
      </w:r>
      <w:bookmarkEnd w:id="0"/>
    </w:p>
    <w:p w:rsidR="00CA71C1" w:rsidRPr="00CA71C1" w:rsidRDefault="00CA71C1" w:rsidP="00CA71C1">
      <w:pPr>
        <w:rPr>
          <w:rFonts w:asciiTheme="minorHAnsi" w:hAnsiTheme="minorHAnsi"/>
          <w:sz w:val="16"/>
          <w:szCs w:val="16"/>
          <w:lang w:val="es-ES"/>
        </w:rPr>
      </w:pPr>
      <w:r w:rsidRPr="00CA71C1">
        <w:rPr>
          <w:rFonts w:asciiTheme="minorHAnsi" w:hAnsiTheme="minorHAnsi"/>
          <w:sz w:val="16"/>
          <w:szCs w:val="16"/>
          <w:lang w:val="es-ES"/>
        </w:rPr>
        <w:t>Para cada una de las estructuras recogidas en este apartado hemos hecho una breve descripción –con algunos criterios importantes que conviene tener en cuenta en la aplicación de las mismas para asegurar la participación y la interacción- que nos ayude a “representarnos” en qué consiste la estructura. No es necesario que estas estructuras se apliquen de una forma mecánica, sino que, en cada caso, se adaptarán al contenido concreto de la actividad o la tarea que los participantes deben de realizar con relación a los distintos contenidos de las áreas curriculares. Como hemos dicho en la primera parte, lo que aquí se describe es solo la “estructura”, el “entramado” de la actividad, que, “sumándole” un contenido determinado, se convierte en una actividad de aprendizaje.</w:t>
      </w:r>
    </w:p>
    <w:p w:rsidR="00CA71C1" w:rsidRPr="00CA71C1" w:rsidRDefault="00CA71C1" w:rsidP="00CA71C1">
      <w:pPr>
        <w:rPr>
          <w:rFonts w:asciiTheme="minorHAnsi" w:hAnsiTheme="minorHAnsi"/>
          <w:sz w:val="16"/>
          <w:szCs w:val="16"/>
          <w:lang w:val="es-ES"/>
        </w:rPr>
      </w:pPr>
      <w:r w:rsidRPr="00CA71C1">
        <w:rPr>
          <w:rFonts w:asciiTheme="minorHAnsi" w:hAnsiTheme="minorHAnsi"/>
          <w:sz w:val="16"/>
          <w:szCs w:val="16"/>
          <w:lang w:val="es-ES"/>
        </w:rPr>
        <w:t xml:space="preserve">Las distintas experiencias en las que hemos aplicado el </w:t>
      </w:r>
      <w:r w:rsidRPr="00CA71C1">
        <w:rPr>
          <w:rFonts w:asciiTheme="minorHAnsi" w:hAnsiTheme="minorHAnsi"/>
          <w:i/>
          <w:sz w:val="16"/>
          <w:szCs w:val="16"/>
          <w:lang w:val="es-ES"/>
        </w:rPr>
        <w:t>Programa CA/AC</w:t>
      </w:r>
      <w:r w:rsidRPr="00CA71C1">
        <w:rPr>
          <w:rFonts w:asciiTheme="minorHAnsi" w:hAnsiTheme="minorHAnsi"/>
          <w:sz w:val="16"/>
          <w:szCs w:val="16"/>
          <w:lang w:val="es-ES"/>
        </w:rPr>
        <w:t xml:space="preserve"> en el marco del </w:t>
      </w:r>
      <w:r w:rsidRPr="00CA71C1">
        <w:rPr>
          <w:rFonts w:asciiTheme="minorHAnsi" w:hAnsiTheme="minorHAnsi"/>
          <w:i/>
          <w:sz w:val="16"/>
          <w:szCs w:val="16"/>
          <w:lang w:val="es-ES"/>
        </w:rPr>
        <w:t>Proyecto PAC</w:t>
      </w:r>
      <w:r w:rsidRPr="00CA71C1">
        <w:rPr>
          <w:rFonts w:asciiTheme="minorHAnsi" w:hAnsiTheme="minorHAnsi"/>
          <w:sz w:val="16"/>
          <w:szCs w:val="16"/>
          <w:lang w:val="es-ES"/>
        </w:rPr>
        <w:t>, nos han permitido distinguir distintos tipos de estructuras cooperativas:</w:t>
      </w:r>
    </w:p>
    <w:p w:rsidR="00CA71C1" w:rsidRPr="00CA71C1" w:rsidRDefault="00CA71C1" w:rsidP="00CA71C1">
      <w:pPr>
        <w:numPr>
          <w:ilvl w:val="0"/>
          <w:numId w:val="2"/>
        </w:numPr>
        <w:rPr>
          <w:rFonts w:asciiTheme="minorHAnsi" w:hAnsiTheme="minorHAnsi"/>
          <w:sz w:val="16"/>
          <w:szCs w:val="16"/>
          <w:lang w:val="es-ES"/>
        </w:rPr>
      </w:pPr>
      <w:r w:rsidRPr="00CA71C1">
        <w:rPr>
          <w:rFonts w:asciiTheme="minorHAnsi" w:hAnsiTheme="minorHAnsi"/>
          <w:sz w:val="16"/>
          <w:szCs w:val="16"/>
          <w:lang w:val="es-ES"/>
        </w:rPr>
        <w:t xml:space="preserve">En primer lugar, las </w:t>
      </w:r>
      <w:r w:rsidRPr="00CA71C1">
        <w:rPr>
          <w:rFonts w:asciiTheme="minorHAnsi" w:hAnsiTheme="minorHAnsi"/>
          <w:i/>
          <w:sz w:val="16"/>
          <w:szCs w:val="16"/>
          <w:lang w:val="es-ES"/>
        </w:rPr>
        <w:t>estructuras cooperativas básicas</w:t>
      </w:r>
      <w:r w:rsidRPr="00CA71C1">
        <w:rPr>
          <w:rFonts w:asciiTheme="minorHAnsi" w:hAnsiTheme="minorHAnsi"/>
          <w:sz w:val="16"/>
          <w:szCs w:val="16"/>
          <w:lang w:val="es-ES"/>
        </w:rPr>
        <w:t xml:space="preserve">. Se trata de estructuras muy polivalentes –de aquí su carácter básico- que pueden servir para distintas finalidades en distintos momentos de una Unidad Didáctica... </w:t>
      </w:r>
    </w:p>
    <w:p w:rsidR="00CA71C1" w:rsidRPr="00CA71C1" w:rsidRDefault="00CA71C1" w:rsidP="00CA71C1">
      <w:pPr>
        <w:numPr>
          <w:ilvl w:val="0"/>
          <w:numId w:val="2"/>
        </w:numPr>
        <w:rPr>
          <w:rFonts w:asciiTheme="minorHAnsi" w:hAnsiTheme="minorHAnsi"/>
          <w:sz w:val="16"/>
          <w:szCs w:val="16"/>
          <w:lang w:val="es-ES"/>
        </w:rPr>
      </w:pPr>
      <w:r w:rsidRPr="00CA71C1">
        <w:rPr>
          <w:rFonts w:asciiTheme="minorHAnsi" w:hAnsiTheme="minorHAnsi"/>
          <w:sz w:val="16"/>
          <w:szCs w:val="16"/>
          <w:lang w:val="es-ES"/>
        </w:rPr>
        <w:t xml:space="preserve">En segundo lugar, las </w:t>
      </w:r>
      <w:r w:rsidRPr="00CA71C1">
        <w:rPr>
          <w:rFonts w:asciiTheme="minorHAnsi" w:hAnsiTheme="minorHAnsi"/>
          <w:i/>
          <w:sz w:val="16"/>
          <w:szCs w:val="16"/>
          <w:lang w:val="es-ES"/>
        </w:rPr>
        <w:t>estructuras cooperativas específicas</w:t>
      </w:r>
      <w:r w:rsidRPr="00CA71C1">
        <w:rPr>
          <w:rFonts w:asciiTheme="minorHAnsi" w:hAnsiTheme="minorHAnsi"/>
          <w:sz w:val="16"/>
          <w:szCs w:val="16"/>
          <w:lang w:val="es-ES"/>
        </w:rPr>
        <w:t xml:space="preserve">. Estas estructuras no son tan polivalentes como las básicas, sino que sirven específicamente para una finalidad mucho más concreta. </w:t>
      </w:r>
    </w:p>
    <w:p w:rsidR="00CA71C1" w:rsidRPr="00CA71C1" w:rsidRDefault="00CA71C1" w:rsidP="00CA71C1">
      <w:pPr>
        <w:numPr>
          <w:ilvl w:val="0"/>
          <w:numId w:val="2"/>
        </w:numPr>
        <w:rPr>
          <w:rFonts w:asciiTheme="minorHAnsi" w:hAnsiTheme="minorHAnsi"/>
          <w:sz w:val="16"/>
          <w:szCs w:val="16"/>
          <w:lang w:val="es-ES"/>
        </w:rPr>
      </w:pPr>
      <w:r w:rsidRPr="00CA71C1">
        <w:rPr>
          <w:rFonts w:asciiTheme="minorHAnsi" w:hAnsiTheme="minorHAnsi"/>
          <w:sz w:val="16"/>
          <w:szCs w:val="16"/>
          <w:lang w:val="es-ES"/>
        </w:rPr>
        <w:t xml:space="preserve">Finalmente, podemos hablar también de </w:t>
      </w:r>
      <w:r w:rsidRPr="00CA71C1">
        <w:rPr>
          <w:rFonts w:asciiTheme="minorHAnsi" w:hAnsiTheme="minorHAnsi"/>
          <w:i/>
          <w:sz w:val="16"/>
          <w:szCs w:val="16"/>
          <w:lang w:val="es-ES"/>
        </w:rPr>
        <w:t>estructuras cooperativas derivadas</w:t>
      </w:r>
      <w:r w:rsidRPr="00CA71C1">
        <w:rPr>
          <w:rFonts w:asciiTheme="minorHAnsi" w:hAnsiTheme="minorHAnsi"/>
          <w:sz w:val="16"/>
          <w:szCs w:val="16"/>
          <w:lang w:val="es-ES"/>
        </w:rPr>
        <w:t>. Se trata de estructuras básicas o específicas adaptadas para una etapa determinada.</w:t>
      </w:r>
    </w:p>
    <w:p w:rsidR="008A1E83" w:rsidRPr="00CA71C1" w:rsidRDefault="008A1E83">
      <w:pPr>
        <w:rPr>
          <w:rFonts w:asciiTheme="minorHAnsi" w:hAnsiTheme="minorHAnsi"/>
          <w:sz w:val="16"/>
          <w:szCs w:val="16"/>
          <w:lang w:val="es-ES"/>
        </w:rPr>
      </w:pPr>
    </w:p>
    <w:sectPr w:rsidR="008A1E83" w:rsidRPr="00CA71C1" w:rsidSect="008A1E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52FBC"/>
    <w:multiLevelType w:val="multilevel"/>
    <w:tmpl w:val="985EE38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6291151D"/>
    <w:multiLevelType w:val="multilevel"/>
    <w:tmpl w:val="1840D00E"/>
    <w:lvl w:ilvl="0">
      <w:start w:val="1"/>
      <w:numFmt w:val="decimal"/>
      <w:lvlText w:val="%1."/>
      <w:lvlJc w:val="left"/>
      <w:pPr>
        <w:tabs>
          <w:tab w:val="num" w:pos="360"/>
        </w:tabs>
        <w:ind w:left="360" w:hanging="360"/>
      </w:pPr>
    </w:lvl>
    <w:lvl w:ilvl="1">
      <w:start w:val="1"/>
      <w:numFmt w:val="bullet"/>
      <w:lvlText w:val=""/>
      <w:lvlJc w:val="left"/>
      <w:pPr>
        <w:tabs>
          <w:tab w:val="num" w:pos="654"/>
        </w:tabs>
        <w:ind w:left="654" w:hanging="360"/>
      </w:pPr>
      <w:rPr>
        <w:rFonts w:ascii="Wingdings" w:hAnsi="Wingdings" w:hint="default"/>
      </w:rPr>
    </w:lvl>
    <w:lvl w:ilvl="2" w:tentative="1">
      <w:start w:val="1"/>
      <w:numFmt w:val="lowerRoman"/>
      <w:lvlText w:val="%3."/>
      <w:lvlJc w:val="right"/>
      <w:pPr>
        <w:tabs>
          <w:tab w:val="num" w:pos="1374"/>
        </w:tabs>
        <w:ind w:left="1374" w:hanging="180"/>
      </w:pPr>
    </w:lvl>
    <w:lvl w:ilvl="3" w:tentative="1">
      <w:start w:val="1"/>
      <w:numFmt w:val="decimal"/>
      <w:lvlText w:val="%4."/>
      <w:lvlJc w:val="left"/>
      <w:pPr>
        <w:tabs>
          <w:tab w:val="num" w:pos="2094"/>
        </w:tabs>
        <w:ind w:left="2094" w:hanging="360"/>
      </w:pPr>
    </w:lvl>
    <w:lvl w:ilvl="4" w:tentative="1">
      <w:start w:val="1"/>
      <w:numFmt w:val="lowerLetter"/>
      <w:lvlText w:val="%5."/>
      <w:lvlJc w:val="left"/>
      <w:pPr>
        <w:tabs>
          <w:tab w:val="num" w:pos="2814"/>
        </w:tabs>
        <w:ind w:left="2814" w:hanging="360"/>
      </w:pPr>
    </w:lvl>
    <w:lvl w:ilvl="5" w:tentative="1">
      <w:start w:val="1"/>
      <w:numFmt w:val="lowerRoman"/>
      <w:lvlText w:val="%6."/>
      <w:lvlJc w:val="right"/>
      <w:pPr>
        <w:tabs>
          <w:tab w:val="num" w:pos="3534"/>
        </w:tabs>
        <w:ind w:left="3534" w:hanging="180"/>
      </w:pPr>
    </w:lvl>
    <w:lvl w:ilvl="6" w:tentative="1">
      <w:start w:val="1"/>
      <w:numFmt w:val="decimal"/>
      <w:lvlText w:val="%7."/>
      <w:lvlJc w:val="left"/>
      <w:pPr>
        <w:tabs>
          <w:tab w:val="num" w:pos="4254"/>
        </w:tabs>
        <w:ind w:left="4254" w:hanging="360"/>
      </w:pPr>
    </w:lvl>
    <w:lvl w:ilvl="7" w:tentative="1">
      <w:start w:val="1"/>
      <w:numFmt w:val="lowerLetter"/>
      <w:lvlText w:val="%8."/>
      <w:lvlJc w:val="left"/>
      <w:pPr>
        <w:tabs>
          <w:tab w:val="num" w:pos="4974"/>
        </w:tabs>
        <w:ind w:left="4974" w:hanging="360"/>
      </w:pPr>
    </w:lvl>
    <w:lvl w:ilvl="8" w:tentative="1">
      <w:start w:val="1"/>
      <w:numFmt w:val="lowerRoman"/>
      <w:lvlText w:val="%9."/>
      <w:lvlJc w:val="right"/>
      <w:pPr>
        <w:tabs>
          <w:tab w:val="num" w:pos="5694"/>
        </w:tabs>
        <w:ind w:left="569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CA71C1"/>
    <w:rsid w:val="0009609C"/>
    <w:rsid w:val="00161F6A"/>
    <w:rsid w:val="00272762"/>
    <w:rsid w:val="003931FE"/>
    <w:rsid w:val="004D3976"/>
    <w:rsid w:val="00676C96"/>
    <w:rsid w:val="00775C4A"/>
    <w:rsid w:val="007C0167"/>
    <w:rsid w:val="008A1E83"/>
    <w:rsid w:val="008E2E44"/>
    <w:rsid w:val="00C00B28"/>
    <w:rsid w:val="00CA71C1"/>
    <w:rsid w:val="00DF05B3"/>
    <w:rsid w:val="00E049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1C1"/>
    <w:pPr>
      <w:spacing w:before="60" w:after="60" w:line="240" w:lineRule="auto"/>
      <w:jc w:val="both"/>
    </w:pPr>
    <w:rPr>
      <w:rFonts w:ascii="Times New Roman" w:eastAsia="Times New Roman" w:hAnsi="Times New Roman" w:cs="Times New Roman"/>
      <w:sz w:val="24"/>
      <w:szCs w:val="24"/>
      <w:lang w:val="ca-ES" w:eastAsia="es-ES"/>
    </w:rPr>
  </w:style>
  <w:style w:type="paragraph" w:styleId="Ttulo2">
    <w:name w:val="heading 2"/>
    <w:basedOn w:val="Normal"/>
    <w:next w:val="Normal"/>
    <w:link w:val="Ttulo2Car"/>
    <w:qFormat/>
    <w:rsid w:val="00CA71C1"/>
    <w:pPr>
      <w:keepNext/>
      <w:spacing w:before="360" w:after="240"/>
      <w:jc w:val="left"/>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A71C1"/>
    <w:rPr>
      <w:rFonts w:ascii="Arial" w:eastAsia="Times New Roman" w:hAnsi="Arial" w:cs="Arial"/>
      <w:b/>
      <w:bCs/>
      <w:i/>
      <w:iCs/>
      <w:sz w:val="28"/>
      <w:szCs w:val="28"/>
      <w:lang w:val="ca-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1316</Characters>
  <Application>Microsoft Office Word</Application>
  <DocSecurity>0</DocSecurity>
  <Lines>10</Lines>
  <Paragraphs>3</Paragraphs>
  <ScaleCrop>false</ScaleCrop>
  <Company>Hewlett-Packard</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2011-08-07T18:45:00Z</dcterms:created>
  <dcterms:modified xsi:type="dcterms:W3CDTF">2011-08-07T18:46:00Z</dcterms:modified>
</cp:coreProperties>
</file>